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cs-CZ"/>
        </w:rPr>
        <w:t xml:space="preserve">AO MM. JUÍZO 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en-US"/>
        </w:rPr>
        <w:t xml:space="preserve">DA 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cs-CZ"/>
        </w:rPr>
        <w:t>00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vertAlign w:val="superscript"/>
          <w:lang w:val="cs-CZ"/>
        </w:rPr>
        <w:t>a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cs-CZ"/>
        </w:rPr>
        <w:t xml:space="preserve"> 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en-US"/>
        </w:rPr>
        <w:t xml:space="preserve">VARA 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cs-CZ"/>
        </w:rPr>
        <w:t xml:space="preserve">CÍVEL 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en-US"/>
        </w:rPr>
        <w:t xml:space="preserve">DA COMARCA </w:t>
      </w:r>
      <w:r>
        <w:rPr>
          <w:rFonts w:cs="Tahoma" w:ascii="Tahoma" w:hAnsi="Tahoma"/>
          <w:b/>
          <w:bCs/>
          <w:iCs/>
          <w:color w:val="000000" w:themeColor="text1"/>
          <w:sz w:val="24"/>
          <w:szCs w:val="24"/>
          <w:lang w:val="cs-CZ"/>
        </w:rPr>
        <w:t>DE CIDADE-UF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Número por dependência do processo: 00000</w:t>
      </w:r>
    </w:p>
    <w:p>
      <w:pPr>
        <w:pStyle w:val="Normal"/>
        <w:rPr>
          <w:rFonts w:ascii="Tahoma" w:hAnsi="Tahoma" w:cs="Tahoma"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Exequente: NOME DA EXEQUENTE</w:t>
      </w:r>
    </w:p>
    <w:p>
      <w:pPr>
        <w:pStyle w:val="Normal"/>
        <w:rPr>
          <w:rFonts w:ascii="Tahoma" w:hAnsi="Tahoma" w:cs="Tahoma"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Executado: NOME DA EXECUTADA</w:t>
      </w:r>
    </w:p>
    <w:p>
      <w:pPr>
        <w:pStyle w:val="Normal"/>
        <w:rPr>
          <w:rFonts w:ascii="Tahoma" w:hAnsi="Tahoma" w:cs="Tahoma"/>
          <w:bCs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Cs/>
          <w:iCs/>
          <w:color w:val="000000" w:themeColor="text1"/>
          <w:sz w:val="24"/>
          <w:szCs w:val="24"/>
        </w:rPr>
        <w:t>Natureza do feito: Execução de Alimentos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  <w:t>AÇÃO DE EXECUÇÃO DE ALIMENTOS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80" w:after="280"/>
        <w:rPr>
          <w:rFonts w:ascii="Tahoma" w:hAnsi="Tahoma" w:cs="Tahoma"/>
          <w:iCs/>
          <w:spacing w:val="2"/>
        </w:rPr>
      </w:pPr>
      <w:r>
        <w:rPr>
          <w:rFonts w:cs="Tahoma" w:ascii="Tahoma" w:hAnsi="Tahoma"/>
          <w:iCs/>
          <w:spacing w:val="2"/>
        </w:rPr>
      </w:r>
      <w:bookmarkStart w:id="2" w:name="_Hlk482884621"/>
      <w:bookmarkStart w:id="3" w:name="_Hlk483225481"/>
      <w:bookmarkStart w:id="4" w:name="_Hlk482884621"/>
      <w:bookmarkStart w:id="5" w:name="_Hlk483225481"/>
      <w:bookmarkEnd w:id="4"/>
      <w:bookmarkEnd w:id="5"/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tLeast" w:line="390" w:before="240" w:after="30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  <w:t>PRELIRMINAMENTE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Em acordo de alimentos homologado pelo Douto Juízo da Comarca de CIDADE/UF, nos autos do processo de nº: 00000, conforme cópia de sentença em anexo. O executado concordou em pagar ao exequente, até o dia DIA/MÊS/ANO de cada mês, o valor de 0000 % correspondente ao salário mínimo vigente e que vier a viger, então correspondendo a R$: 0000 (REAIS) valor.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Não obstante a evidente razoabilidade do valor correspondente a pensão alimentícia, o alimentante não vem cumprindo com suas obrigações com pontualidade e nos moldes estabelecidos no mencionado acordo.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Em razão do acima exposto, o valor débito é de R$: 0000 (REAIS), referentes as pensões vencidas nos meses de MÊS do ano de ANO, conforme tabela demonstrativa abaixo: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(...)</w:t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i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Ante o exposto, requer: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 xml:space="preserve">a) </w:t>
      </w:r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>A concessão da Justiça Gratuita, nos termos da Lei nº </w:t>
      </w:r>
      <w:hyperlink r:id="rId2" w:tgtFrame="Lei nº 1.060, de 5 de fevereiro de 1950.">
        <w:r>
          <w:rPr>
            <w:rFonts w:eastAsia="Times New Roman" w:cs="Tahoma" w:ascii="Tahoma" w:hAnsi="Tahoma"/>
            <w:color w:val="000000" w:themeColor="text1"/>
            <w:spacing w:val="2"/>
            <w:sz w:val="24"/>
            <w:szCs w:val="24"/>
            <w:lang w:eastAsia="pt-BR"/>
          </w:rPr>
          <w:t>1.060</w:t>
        </w:r>
      </w:hyperlink>
      <w:r>
        <w:rPr>
          <w:rFonts w:eastAsia="Times New Roman" w:cs="Tahoma" w:ascii="Tahoma" w:hAnsi="Tahoma"/>
          <w:color w:val="000000" w:themeColor="text1"/>
          <w:spacing w:val="2"/>
          <w:sz w:val="24"/>
          <w:szCs w:val="24"/>
          <w:lang w:eastAsia="pt-BR"/>
        </w:rPr>
        <w:t xml:space="preserve">/50, </w:t>
      </w:r>
      <w:r>
        <w:rPr>
          <w:rFonts w:cs="Tahoma" w:ascii="Tahoma" w:hAnsi="Tahoma"/>
          <w:spacing w:val="2"/>
          <w:sz w:val="24"/>
          <w:szCs w:val="24"/>
        </w:rPr>
        <w:t>assegurados pela Constituição Federal, artigo 5º, LXXIV e pela Lei 13.105/2015 (NCPC), artigo 98 e seguintes</w:t>
      </w:r>
      <w:r>
        <w:rPr>
          <w:rFonts w:cs="Tahoma" w:ascii="Tahoma" w:hAnsi="Tahoma"/>
          <w:iCs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b) Seja o Executado citado para pagar o valor de R$: 0000 (REAIS), referentes aos meses de MÊS do ano de ANO, bem como todas que vencerem no decurso da presente ação, nos termos do artigo </w:t>
      </w:r>
      <w:hyperlink r:id="rId3" w:tgtFrame="Artigo 528 da Lei nº 13.105 de 16 de Março de 2015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 do </w:t>
      </w:r>
      <w:hyperlink r:id="rId4" w:tgtFrame="LEI Nº 13.105, DE 16 DE MARÇO DE 2015.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c) Caso o Executado não efetue o pagamento, não prove que já efetuou ou não apresente justificativa de não efetua-lo, que seja PROTESTADO a decisão judicial objeto da presente ação, além de pugnar pela DECRETAÇÃO DA PRISÃO CIVIL pelo prazo de um (01) a três (03) meses, com fulcro no artigo </w:t>
      </w:r>
      <w:hyperlink r:id="rId5" w:tgtFrame="Artigo 528 da Lei nº 13.105 de 16 de Março de 2015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528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, </w:t>
      </w:r>
      <w:hyperlink r:id="rId6" w:tgtFrame="Parágrafo 1 Artigo 528 da Lei nº 13.105 de 16 de Março de 2015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§§ 1º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 e </w:t>
      </w:r>
      <w:hyperlink r:id="rId7" w:tgtFrame="Parágrafo 3 Artigo 528 da Lei nº 13.105 de 16 de Março de 2015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 do N</w:t>
      </w:r>
      <w:hyperlink r:id="rId8" w:tgtFrame="LEI Nº 13.105, DE 16 DE MARÇO DE 2015.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d) A intimação do ilustre representante do Ministério Público;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e) A condenação do Executado aos honorários de sucumbência;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f) Não quitada a dívida vencida, mesmo após a prisão civil do Executado, seja a presente ação de execução processada pelo rito </w:t>
      </w:r>
      <w:hyperlink r:id="rId9" w:tgtFrame="Artigo 824 da Lei nº 5.869 de 11 de Janeiro de 1973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824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 e seguintes do N</w:t>
      </w:r>
      <w:hyperlink r:id="rId10" w:tgtFrame="Lei no 5.869, de 11 de janeiro de 1973.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g) Em sendo decretada a prisão civil do executado, sejam extraídas cópias da presente ação e remetidas ao o Ministério Público desta Comarca, para fins de apuração da responsabilidade do executado pela prática, em tese, de crime de abandono material e intelectual;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h) A dispensa da audiência de conciliação, conforme autorizado pelo artigo </w:t>
      </w:r>
      <w:hyperlink r:id="rId11" w:tgtFrame="Artigo 334 da Lei nº 5.869 de 11 de Janeiro de 1973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334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, § 5º, primeira parte, do N</w:t>
      </w:r>
      <w:hyperlink r:id="rId12" w:tgtFrame="Lei no 5.869, de 11 de janeiro de 1973.">
        <w:r>
          <w:rPr>
            <w:rStyle w:val="LinkdaInternet"/>
            <w:rFonts w:cs="Tahoma" w:ascii="Tahoma" w:hAnsi="Tahoma"/>
            <w:iCs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iCs/>
          <w:color w:val="000000" w:themeColor="text1"/>
          <w:sz w:val="24"/>
          <w:szCs w:val="24"/>
        </w:rPr>
        <w:t>, entendimento que deve ser albergado pelo Órgão Julgador, até porque há sanção para a parte em caso de não comparecimento (§ 8º do mesmo diploma legal).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Protesta provar os fatos alegados por todos os meios de prova em direito admitidos, principalmente pelo (s) documento (s) ora anexado (s) e pela oitiva de eventuais testemunhas.</w:t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>
          <w:rFonts w:cs="Tahoma" w:ascii="Tahoma" w:hAnsi="Tahoma"/>
          <w:iCs/>
          <w:color w:val="000000" w:themeColor="text1"/>
          <w:sz w:val="24"/>
          <w:szCs w:val="24"/>
        </w:rPr>
        <w:t>Dá-se à causa o valor R$: 00000 (REAIS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6" w:name="_Hlk482881190"/>
      <w:bookmarkStart w:id="7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8" w:name="_Hlk482881190"/>
      <w:bookmarkStart w:id="9" w:name="_GoBack"/>
      <w:bookmarkEnd w:id="9"/>
      <w:r>
        <w:rPr>
          <w:rFonts w:cs="Tahoma" w:ascii="Tahoma" w:hAnsi="Tahoma"/>
          <w:spacing w:val="2"/>
        </w:rPr>
        <w:t>Pede Deferimento.</w:t>
      </w:r>
      <w:bookmarkEnd w:id="8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 xml:space="preserve">OAB Nº </w:t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z w:val="24"/>
          <w:szCs w:val="24"/>
        </w:rPr>
      </w:r>
    </w:p>
    <w:p>
      <w:pPr>
        <w:pStyle w:val="Normal"/>
        <w:spacing w:lineRule="auto" w:line="240" w:before="0" w:after="0"/>
        <w:ind w:left="30" w:hanging="0"/>
        <w:rPr>
          <w:rFonts w:ascii="Tahoma" w:hAnsi="Tahoma" w:cs="Tahoma"/>
          <w:iCs/>
          <w:sz w:val="24"/>
          <w:szCs w:val="24"/>
        </w:rPr>
      </w:pPr>
      <w:r>
        <w:rPr>
          <w:rFonts w:cs="Tahoma" w:ascii="Tahoma" w:hAnsi="Tahoma"/>
          <w:iCs/>
          <w:sz w:val="24"/>
          <w:szCs w:val="24"/>
        </w:rPr>
      </w:r>
      <w:bookmarkStart w:id="10" w:name="_Hlk482880653"/>
      <w:bookmarkStart w:id="11" w:name="_Hlk482880653"/>
      <w:bookmarkEnd w:id="11"/>
    </w:p>
    <w:p>
      <w:pPr>
        <w:pStyle w:val="Normal"/>
        <w:spacing w:before="0" w:after="160"/>
        <w:rPr>
          <w:rFonts w:ascii="Tahoma" w:hAnsi="Tahoma" w:cs="Tahoma"/>
          <w:iCs/>
          <w:color w:val="000000" w:themeColor="text1"/>
          <w:sz w:val="24"/>
          <w:szCs w:val="24"/>
        </w:rPr>
      </w:pPr>
      <w:r>
        <w:rPr/>
      </w:r>
    </w:p>
    <w:sectPr>
      <w:headerReference w:type="default" r:id="rId13"/>
      <w:footerReference w:type="default" r:id="rId14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5505e5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5505e5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b4e8b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b4e8b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c08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b4e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b4e8b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09499/lei-de-assist&#234;ncia-judici&#225;ria-lei-1060-50" TargetMode="External"/><Relationship Id="rId3" Type="http://schemas.openxmlformats.org/officeDocument/2006/relationships/hyperlink" Target="http://www.jusbrasil.com.br/topicos/28891642/artigo-528-da-lei-n-13105-de-16-de-marco-de-20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topicos/28891642/artigo-528-da-lei-n-13105-de-16-de-marco-de-2015" TargetMode="External"/><Relationship Id="rId6" Type="http://schemas.openxmlformats.org/officeDocument/2006/relationships/hyperlink" Target="http://www.jusbrasil.com.br/topicos/28891640/par&#225;grafo-1-artigo-528-da-lei-n-13105-de-16-de-marco-de-2015" TargetMode="External"/><Relationship Id="rId7" Type="http://schemas.openxmlformats.org/officeDocument/2006/relationships/hyperlink" Target="http://www.jusbrasil.com.br/topicos/28891636/par&#225;grafo-3-artigo-528-da-lei-n-13105-de-16-de-marco-de-2015" TargetMode="External"/><Relationship Id="rId8" Type="http://schemas.openxmlformats.org/officeDocument/2006/relationships/hyperlink" Target="http://www.jusbrasil.com.br/legislacao/174276278/lei-13105-15" TargetMode="External"/><Relationship Id="rId9" Type="http://schemas.openxmlformats.org/officeDocument/2006/relationships/hyperlink" Target="http://www.jusbrasil.com.br/topicos/10641798/artigo-824-da-lei-n-5869-de-11-de-janeiro-de-1973" TargetMode="External"/><Relationship Id="rId10" Type="http://schemas.openxmlformats.org/officeDocument/2006/relationships/hyperlink" Target="http://www.jusbrasil.com.br/legislacao/91735/c&#243;digo-processo-civil-lei-5869-73" TargetMode="External"/><Relationship Id="rId11" Type="http://schemas.openxmlformats.org/officeDocument/2006/relationships/hyperlink" Target="http://www.jusbrasil.com.br/topicos/10704036/artigo-334-da-lei-n-5869-de-11-de-janeiro-de-1973" TargetMode="External"/><Relationship Id="rId12" Type="http://schemas.openxmlformats.org/officeDocument/2006/relationships/hyperlink" Target="http://www.jusbrasil.com.br/legislacao/91735/c&#243;digo-processo-civil-lei-5869-73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LibreOffice/6.4.2.2$Windows_X86_64 LibreOffice_project/4e471d8c02c9c90f512f7f9ead8875b57fcb1ec3</Application>
  <Pages>5</Pages>
  <Words>626</Words>
  <Characters>3141</Characters>
  <CharactersWithSpaces>3735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2017-05-22T15:27:00Z</dcterms:created>
  <dc:creator>bernardo lamenha</dc:creator>
  <dc:description/>
  <dc:language>pt-BR</dc:language>
  <cp:lastModifiedBy/>
  <dcterms:modified xsi:type="dcterms:W3CDTF">2020-04-14T02:26:54Z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