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480"/>
        <w:rPr>
          <w:rFonts w:ascii="Tahoma" w:hAnsi="Tahoma" w:cs="Tahoma"/>
          <w:b/>
          <w:b/>
          <w:color w:val="000000" w:themeColor="text1"/>
          <w:spacing w:val="2"/>
        </w:rPr>
      </w:pPr>
      <w:bookmarkStart w:id="0" w:name="_GoBack"/>
      <w:bookmarkEnd w:id="0"/>
      <w:r>
        <w:rPr>
          <w:rFonts w:cs="Tahoma" w:ascii="Tahoma" w:hAnsi="Tahoma"/>
          <w:b/>
          <w:color w:val="000000" w:themeColor="text1"/>
          <w:spacing w:val="2"/>
        </w:rPr>
        <w:t>AO DOUTO JUÍZO DA 00ª VARA CÍVEL DA COMARCA DE CIDAD/UF</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PROCESSO N.º 000000</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b/>
          <w:color w:val="000000" w:themeColor="text1"/>
          <w:spacing w:val="2"/>
        </w:rPr>
        <w:t>NOME DO CLIENTE,</w:t>
      </w:r>
      <w:r>
        <w:rPr>
          <w:rFonts w:cs="Tahoma" w:ascii="Tahoma" w:hAnsi="Tahoma"/>
          <w:color w:val="000000" w:themeColor="text1"/>
          <w:spacing w:val="2"/>
        </w:rPr>
        <w:t xml:space="preserve"> vem, respeitosamente, à presença de Vossa Excelência, por intermédio de sua curadora nomeada, apresentar</w:t>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t>CONTESTAÇÃO</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pelos fatos e fundamentos que passa a expor e ao final requerer:</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t>QUESTÕES PROCESSUAIS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b/>
          <w:b/>
          <w:bCs/>
          <w:color w:val="000000" w:themeColor="text1"/>
          <w:spacing w:val="2"/>
        </w:rPr>
      </w:pPr>
      <w:r>
        <w:rPr>
          <w:rFonts w:cs="Tahoma" w:ascii="Tahoma" w:hAnsi="Tahoma"/>
          <w:b/>
          <w:bCs/>
          <w:color w:val="000000" w:themeColor="text1"/>
          <w:spacing w:val="2"/>
        </w:rPr>
        <w:t>DA TEMPESTIVIDADE DA CONTESTAÇÃO</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Esta curadora foi intimada em DIA/MÊS/ANO, considerando o termo do cartório de envio do ofício de nomeação desta curadora, e nos termos do art. </w:t>
      </w:r>
      <w:hyperlink r:id="rId2" w:tgtFrame="Artigo 231 da Lei nº 13.105 de 16 de Março de 2015">
        <w:r>
          <w:rPr>
            <w:rStyle w:val="LinkdaInternet"/>
            <w:rFonts w:cs="Tahoma" w:ascii="Tahoma" w:hAnsi="Tahoma"/>
            <w:color w:val="000000" w:themeColor="text1"/>
            <w:spacing w:val="2"/>
            <w:u w:val="none"/>
          </w:rPr>
          <w:t>231</w:t>
        </w:r>
      </w:hyperlink>
      <w:r>
        <w:rPr>
          <w:rFonts w:cs="Tahoma" w:ascii="Tahoma" w:hAnsi="Tahoma"/>
          <w:color w:val="000000" w:themeColor="text1"/>
          <w:spacing w:val="2"/>
        </w:rPr>
        <w:t>, </w:t>
      </w:r>
      <w:hyperlink r:id="rId3" w:tgtFrame="Inciso I do Artigo 231 da Lei nº 13.105 de 16 de Março de 2015">
        <w:r>
          <w:rPr>
            <w:rStyle w:val="LinkdaInternet"/>
            <w:rFonts w:cs="Tahoma" w:ascii="Tahoma" w:hAnsi="Tahoma"/>
            <w:color w:val="000000" w:themeColor="text1"/>
            <w:spacing w:val="2"/>
            <w:u w:val="none"/>
          </w:rPr>
          <w:t>I</w:t>
        </w:r>
      </w:hyperlink>
      <w:r>
        <w:rPr>
          <w:rFonts w:cs="Tahoma" w:ascii="Tahoma" w:hAnsi="Tahoma"/>
          <w:color w:val="000000" w:themeColor="text1"/>
          <w:spacing w:val="2"/>
        </w:rPr>
        <w:t> do N</w:t>
      </w:r>
      <w:hyperlink r:id="rId4" w:tgtFrame="LEI Nº 13.105, DE 16 DE MARÇO DE 2015.">
        <w:r>
          <w:rPr>
            <w:rStyle w:val="LinkdaInternet"/>
            <w:rFonts w:cs="Tahoma" w:ascii="Tahoma" w:hAnsi="Tahoma"/>
            <w:color w:val="000000" w:themeColor="text1"/>
            <w:spacing w:val="2"/>
            <w:u w:val="none"/>
          </w:rPr>
          <w:t>CPC</w:t>
        </w:r>
      </w:hyperlink>
      <w:r>
        <w:rPr>
          <w:rFonts w:cs="Tahoma" w:ascii="Tahoma" w:hAnsi="Tahoma"/>
          <w:color w:val="000000" w:themeColor="text1"/>
          <w:spacing w:val="2"/>
        </w:rPr>
        <w:t>, o termo inicial do prazo da contestação se dá na data da juntada do aviso de recebimento, quando a citação ocorrer pelo correio, entendendo que no caso em tela conta-se a partir da juntada da certidão aos autos.</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E considerando que a contagem dos prazos, nos termos do art. </w:t>
      </w:r>
      <w:hyperlink r:id="rId5" w:tgtFrame="Artigo 219 da Lei nº 13.105 de 16 de Março de 2015">
        <w:r>
          <w:rPr>
            <w:rStyle w:val="LinkdaInternet"/>
            <w:rFonts w:cs="Tahoma" w:ascii="Tahoma" w:hAnsi="Tahoma"/>
            <w:color w:val="000000" w:themeColor="text1"/>
            <w:spacing w:val="2"/>
            <w:u w:val="none"/>
          </w:rPr>
          <w:t>219</w:t>
        </w:r>
      </w:hyperlink>
      <w:r>
        <w:rPr>
          <w:rFonts w:cs="Tahoma" w:ascii="Tahoma" w:hAnsi="Tahoma"/>
          <w:color w:val="000000" w:themeColor="text1"/>
          <w:spacing w:val="2"/>
        </w:rPr>
        <w:t> do N</w:t>
      </w:r>
      <w:hyperlink r:id="rId6" w:tgtFrame="LEI Nº 13.105, DE 16 DE MARÇO DE 2015.">
        <w:r>
          <w:rPr>
            <w:rStyle w:val="LinkdaInternet"/>
            <w:rFonts w:cs="Tahoma" w:ascii="Tahoma" w:hAnsi="Tahoma"/>
            <w:color w:val="000000" w:themeColor="text1"/>
            <w:spacing w:val="2"/>
            <w:u w:val="none"/>
          </w:rPr>
          <w:t>CPC</w:t>
        </w:r>
      </w:hyperlink>
      <w:r>
        <w:rPr>
          <w:rFonts w:cs="Tahoma" w:ascii="Tahoma" w:hAnsi="Tahoma"/>
          <w:color w:val="000000" w:themeColor="text1"/>
          <w:spacing w:val="2"/>
        </w:rPr>
        <w:t>, ocorrerá somente nos dias úteis, tem-se que está plenamente tempestiva a presente contestação.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b/>
          <w:b/>
          <w:bCs/>
          <w:color w:val="000000" w:themeColor="text1"/>
          <w:spacing w:val="2"/>
        </w:rPr>
      </w:pPr>
      <w:r>
        <w:rPr>
          <w:rFonts w:cs="Tahoma" w:ascii="Tahoma" w:hAnsi="Tahoma"/>
          <w:b/>
          <w:bCs/>
          <w:color w:val="000000" w:themeColor="text1"/>
          <w:spacing w:val="2"/>
        </w:rPr>
        <w:t>DA AUDIÊNCIA DE CONCILIAÇÃO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Resta a audiência de conciliação prejudicada, diante da ausência da possibilidade de comparecimento do requerido, tendo em vista o item TAL.</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t>PRELIMINARES</w:t>
      </w:r>
    </w:p>
    <w:p>
      <w:pPr>
        <w:pStyle w:val="NormalWeb"/>
        <w:shd w:val="clear" w:color="auto" w:fill="FFFFFF"/>
        <w:spacing w:beforeAutospacing="0" w:before="0" w:afterAutospacing="0" w:after="480"/>
        <w:rPr>
          <w:rFonts w:ascii="Tahoma" w:hAnsi="Tahoma" w:cs="Tahoma"/>
          <w:b/>
          <w:b/>
          <w:bCs/>
          <w:color w:val="000000" w:themeColor="text1"/>
          <w:spacing w:val="2"/>
        </w:rPr>
      </w:pPr>
      <w:r>
        <w:rPr>
          <w:rFonts w:cs="Tahoma" w:ascii="Tahoma" w:hAnsi="Tahoma"/>
          <w:b/>
          <w:bCs/>
          <w:color w:val="000000" w:themeColor="text1"/>
          <w:spacing w:val="2"/>
        </w:rPr>
        <w:t>DA NULIDADE DA CITAÇÃO POR EDITAL</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Percebe-se nos autos uma tremenda confusão com várias citações em diversos endereços, porém em nenhum deles foi logrado o êxito na citação.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Porém, nos bancos de dados dos judiciários existem outros endereços nos quais não se tentou citação, sendo que as escolhas para os locais foram aleatórias por conta do autor.</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Conforme se colaciona do acórdão abaixo,</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A citação por edital, medida excepcional, só deve ser promovida se </w:t>
      </w:r>
      <w:r>
        <w:rPr>
          <w:rFonts w:cs="Tahoma" w:ascii="Tahoma" w:hAnsi="Tahoma"/>
          <w:b/>
          <w:bCs/>
          <w:color w:val="000000" w:themeColor="text1"/>
          <w:spacing w:val="2"/>
        </w:rPr>
        <w:t>comprovado o exaurimento</w:t>
      </w:r>
      <w:r>
        <w:rPr>
          <w:rFonts w:cs="Tahoma" w:ascii="Tahoma" w:hAnsi="Tahoma"/>
          <w:color w:val="000000" w:themeColor="text1"/>
          <w:spacing w:val="2"/>
        </w:rPr>
        <w:t> dos meios hábeis para a localização do endereço da parte ré. Não esgotadas todas as tentativas de localização, a citação por edital é nula."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"Por representar medida extraordinária, a citação por edital deve ser precedida de providências exaurientes voltadas à localização do demandado. Acórdão 910693 TJDF</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No caso em tela, percebe-se que não houve o exaurimento das tentativas de localização, e, portanto, a decretação da nulidade da citação por edital é medida que se impõe, pois, conforme o artigo 256 do Novo Código de Processo Civil:</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256. A citação por edital será feita: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 - Quando desconhecido ou incerto o citando;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 - Quando ignorado, incerto ou inacessível o lugar em que se encontrar o citando;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III - Nos casos expressos em lei.</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1o Considera-se inacessível, para efeito de citação por edital, o país que recusar o cumprimento de carta rogatória.</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2o No caso de ser inacessível o lugar em que se encontrar o réu, a notícia de sua citação será divulgada também pelo rádio, se na comarca houver emissora de radiodifusão.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3o O réu será considerado em local ignorado ou incerto se infrutíferas as tentativas de sua localização, inclusive mediante requisição pelo juízo de informações sobre seu endereço nos cadastros de órgãos públicos ou de concessionárias de serviços públicos.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No caso em tela, percebe-se que não houve a tentativa de citação pelo rádio, apesar de todas as notícias nos autos levam a cidades que possuem emissora de rádio difusão.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Além disso, conforme verifica-se nos autos, que não houve tentativa de citação em todos os endereços que constavam nos bancos de dados disponíveis.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Assim, a decretação da nulidade da citação é medida que se impõe.</w:t>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t>DA ILEGITIMIDADE DA PARTE AUTORA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Em que pese o autor alegar ter recebido nota promissória em questão por serviços prestados, verifica-se da análise do título que a nota foi emitida pela requerida à FULANO DE TAL, de maneira que apenas esta pessoa possui legitimidade para exigir o pagamento do título, a menos que o tivesse transmitido por endosso.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Quem tem legitimidade para endossar um título é o credor, e não o devedor, de maneira que a assinatura da requerida no verso da nota promissória não significa nada.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Com relação a isto, a doutrina explica o conceito de endosso de títulos de crédito nominativos: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Endosso é ato cambial pelo qual o credor de um título nominativo à ordem (endossante) o transfere a terceiro (endossatário), vinculando-se ao pagamento do título na qualidade de co-devedor.</w:t>
      </w:r>
    </w:p>
    <w:p>
      <w:pPr>
        <w:pStyle w:val="NormalWeb"/>
        <w:shd w:val="clear" w:color="auto" w:fill="FFFFFF"/>
        <w:spacing w:beforeAutospacing="0" w:before="0" w:afterAutospacing="0" w:after="0"/>
        <w:rPr/>
      </w:pPr>
      <w:r>
        <w:rPr/>
      </w:r>
    </w:p>
    <w:p>
      <w:pPr>
        <w:pStyle w:val="NormalWeb"/>
        <w:shd w:val="clear" w:color="auto" w:fill="FFFFFF"/>
        <w:spacing w:beforeAutospacing="0" w:before="0" w:afterAutospacing="0" w:after="0"/>
        <w:rPr>
          <w:rFonts w:ascii="Tahoma" w:hAnsi="Tahoma" w:cs="Tahoma"/>
          <w:color w:val="000000" w:themeColor="text1"/>
          <w:spacing w:val="2"/>
        </w:rPr>
      </w:pPr>
      <w:hyperlink r:id="rId7">
        <w:r>
          <w:rPr>
            <w:rStyle w:val="LinkdaInternet"/>
            <w:rFonts w:cs="Tahoma" w:ascii="Tahoma" w:hAnsi="Tahoma"/>
            <w:spacing w:val="2"/>
          </w:rPr>
          <w:t>https://edisciplinas.usp.br/pluginfile.php/3952941/mod_resource/content/1/aula_13_-_titulos_de_credito.pdf</w:t>
        </w:r>
      </w:hyperlink>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Assim, fica claro que o devedor não pode endossar o título de crédito de um credor para outro, e sim o credor pode endossar o título à uma terceira pessoa, que não é o caso dos presentes autos, em que o autor não possui nenhum tipo de vinculação ao título de crédito, não podendo assim exigi-lo.</w:t>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t>DO MÉRITO</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Da mesma forma que está assegurado como preceito constitucional o direito de ação afeto ao autor, um igual preceito confere ao réu o poder de resistência a esta mesma pretensão. O art. </w:t>
      </w:r>
      <w:hyperlink r:id="rId8" w:tgtFrame="Artigo 5 da Constituição Federal de 1988">
        <w:r>
          <w:rPr>
            <w:rStyle w:val="LinkdaInternet"/>
            <w:rFonts w:cs="Tahoma" w:ascii="Tahoma" w:hAnsi="Tahoma"/>
            <w:color w:val="000000" w:themeColor="text1"/>
            <w:spacing w:val="2"/>
            <w:u w:val="none"/>
          </w:rPr>
          <w:t>5º</w:t>
        </w:r>
      </w:hyperlink>
      <w:r>
        <w:rPr>
          <w:rFonts w:cs="Tahoma" w:ascii="Tahoma" w:hAnsi="Tahoma"/>
          <w:color w:val="000000" w:themeColor="text1"/>
          <w:spacing w:val="2"/>
        </w:rPr>
        <w:t>, </w:t>
      </w:r>
      <w:hyperlink r:id="rId9" w:tgtFrame="Inciso LV do Artigo 5 da Constituição Federal de 1988">
        <w:r>
          <w:rPr>
            <w:rStyle w:val="LinkdaInternet"/>
            <w:rFonts w:cs="Tahoma" w:ascii="Tahoma" w:hAnsi="Tahoma"/>
            <w:color w:val="000000" w:themeColor="text1"/>
            <w:spacing w:val="2"/>
            <w:u w:val="none"/>
          </w:rPr>
          <w:t>LV</w:t>
        </w:r>
      </w:hyperlink>
      <w:r>
        <w:rPr>
          <w:rFonts w:cs="Tahoma" w:ascii="Tahoma" w:hAnsi="Tahoma"/>
          <w:color w:val="000000" w:themeColor="text1"/>
          <w:spacing w:val="2"/>
        </w:rPr>
        <w:t>, da </w:t>
      </w:r>
      <w:hyperlink r:id="rId10" w:tgtFrame="CONSTITUIÇÃO DA REPÚBLICA FEDERATIVA DO BRASIL DE 1988">
        <w:r>
          <w:rPr>
            <w:rStyle w:val="LinkdaInternet"/>
            <w:rFonts w:cs="Tahoma" w:ascii="Tahoma" w:hAnsi="Tahoma"/>
            <w:color w:val="000000" w:themeColor="text1"/>
            <w:spacing w:val="2"/>
            <w:u w:val="none"/>
          </w:rPr>
          <w:t>CF</w:t>
        </w:r>
      </w:hyperlink>
      <w:r>
        <w:rPr>
          <w:rFonts w:cs="Tahoma" w:ascii="Tahoma" w:hAnsi="Tahoma"/>
          <w:color w:val="000000" w:themeColor="text1"/>
          <w:spacing w:val="2"/>
        </w:rPr>
        <w:t> prevê:</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Aos litigantes, em processo judicial ou administrativo, e aos acusados em geral são assegurados o contraditório e a ampla defesa, com os recursos a ela inerentes.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Desta feita, o requerido tem o direito de trazer aos autos a sua versão dos fatos e se defender, o que se torna prejudicado diante da nulidade da citação antes mencionada.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Assim, a questão principal dos presentes autos é preliminar de mérito, conforme antes adiantado, e neste caso a razão de ser do processo é o fato de que o autor não demonstra o vínculo com a requerida, não podendo trazer à baila a simples alegação de que prestou serviços.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Pergunta-se:</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Quais serviços o autor prestou?</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 quem prestou?</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 que título recebeu a nota promissória em questão?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As respostas não estão presentes nos autos, e, em se tratando de um título de crédito, que possui literalidade, não há que se falar na possibilidade de cobrança de um título nominal por quem não possui direito à tal.</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Assim, ainda que se falasse na exigibilidade do título, só quem poderia exigi-lo seria ...</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Termos pelos quais, a improcedência da presente demanda é medida que se impõe.</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b/>
          <w:b/>
          <w:bCs/>
          <w:color w:val="000000" w:themeColor="text1"/>
          <w:spacing w:val="2"/>
        </w:rPr>
      </w:pPr>
      <w:r>
        <w:rPr>
          <w:rFonts w:cs="Tahoma" w:ascii="Tahoma" w:hAnsi="Tahoma"/>
          <w:b/>
          <w:bCs/>
          <w:color w:val="000000" w:themeColor="text1"/>
          <w:spacing w:val="2"/>
        </w:rPr>
        <w:t>DOS PEDIDOS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 Que a presente demanda seja julgada TOTALMENTE IMPROCEDENTE, absolvendo o requerido dos pedidos pleiteados pela autora, com o reconhecimento das preliminares e julgamento do processo sem julgamento de mérito;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b) Caso diverso seja o entendimento de V. Exa, requer o julgamento improcedente no mérito, diante dos motivos de fato e de direito supramencionados.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c) A condenação da autora ao pagamento das custas e honorários sucumbências, de acordo com o artigo 85, § 2º do Novo Código de Processo Civil;</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 Protesta pelo julgamento antecipado da lide, uma vez que se trata de matéria exclusivamente de direito.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e) O arbitramento dos honorários desta curadora nomeada.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spacing w:before="0" w:after="160"/>
        <w:rPr>
          <w:rFonts w:ascii="Tahoma" w:hAnsi="Tahoma" w:cs="Tahoma"/>
          <w:color w:val="000000" w:themeColor="text1"/>
          <w:sz w:val="24"/>
          <w:szCs w:val="24"/>
        </w:rPr>
      </w:pPr>
      <w:r>
        <w:rPr/>
      </w:r>
    </w:p>
    <w:sectPr>
      <w:headerReference w:type="default" r:id="rId11"/>
      <w:footerReference w:type="default" r:id="rId12"/>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2174af"/>
    <w:rPr>
      <w:color w:val="0000FF"/>
      <w:u w:val="single"/>
    </w:rPr>
  </w:style>
  <w:style w:type="character" w:styleId="CabealhoChar" w:customStyle="1">
    <w:name w:val="Cabeçalho Char"/>
    <w:basedOn w:val="DefaultParagraphFont"/>
    <w:link w:val="Cabealho"/>
    <w:uiPriority w:val="99"/>
    <w:qFormat/>
    <w:rsid w:val="008d33de"/>
    <w:rPr/>
  </w:style>
  <w:style w:type="character" w:styleId="RodapChar" w:customStyle="1">
    <w:name w:val="Rodapé Char"/>
    <w:basedOn w:val="DefaultParagraphFont"/>
    <w:link w:val="Rodap"/>
    <w:uiPriority w:val="99"/>
    <w:qFormat/>
    <w:rsid w:val="008d33de"/>
    <w:rPr/>
  </w:style>
  <w:style w:type="character" w:styleId="CitaoIntensaChar" w:customStyle="1">
    <w:name w:val="Citação Intensa Char"/>
    <w:basedOn w:val="DefaultParagraphFont"/>
    <w:link w:val="CitaoIntensa"/>
    <w:uiPriority w:val="30"/>
    <w:qFormat/>
    <w:rsid w:val="00e61d18"/>
    <w:rPr>
      <w:i/>
      <w:iCs/>
      <w:color w:val="4472C4" w:themeColor="accent1"/>
    </w:rPr>
  </w:style>
  <w:style w:type="character" w:styleId="UnresolvedMention">
    <w:name w:val="Unresolved Mention"/>
    <w:basedOn w:val="DefaultParagraphFont"/>
    <w:uiPriority w:val="99"/>
    <w:semiHidden/>
    <w:unhideWhenUsed/>
    <w:qFormat/>
    <w:rsid w:val="00a243d5"/>
    <w:rPr>
      <w:color w:val="605E5C"/>
      <w:shd w:fill="E1DFDD" w:val="clear"/>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2174af"/>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8d33de"/>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8d33de"/>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e61d18"/>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28894740/artigo-231-da-lei-n-13105-de-16-de-marco-de-2015" TargetMode="External"/><Relationship Id="rId3" Type="http://schemas.openxmlformats.org/officeDocument/2006/relationships/hyperlink" Target="http://www.jusbrasil.com.br/topicos/28894738/inciso-i-do-artigo-231-da-lei-n-13105-de-16-de-marco-de-2015" TargetMode="External"/><Relationship Id="rId4" Type="http://schemas.openxmlformats.org/officeDocument/2006/relationships/hyperlink" Target="http://www.jusbrasil.com.br/legislacao/174276278/lei-13105-15" TargetMode="External"/><Relationship Id="rId5" Type="http://schemas.openxmlformats.org/officeDocument/2006/relationships/hyperlink" Target="http://www.jusbrasil.com.br/topicos/28894816/artigo-219-da-lei-n-13105-de-16-de-marco-de-2015" TargetMode="External"/><Relationship Id="rId6" Type="http://schemas.openxmlformats.org/officeDocument/2006/relationships/hyperlink" Target="http://www.jusbrasil.com.br/legislacao/174276278/lei-13105-15" TargetMode="External"/><Relationship Id="rId7" Type="http://schemas.openxmlformats.org/officeDocument/2006/relationships/hyperlink" Target="https://edisciplinas.usp.br/pluginfile.php/3952941/mod_resource/content/1/aula_13_-_titulos_de_credito.pdf" TargetMode="External"/><Relationship Id="rId8" Type="http://schemas.openxmlformats.org/officeDocument/2006/relationships/hyperlink" Target="http://www.jusbrasil.com.br/topicos/10641516/artigo-5-da-constitui&#231;&#227;o-federal-de-1988" TargetMode="External"/><Relationship Id="rId9" Type="http://schemas.openxmlformats.org/officeDocument/2006/relationships/hyperlink" Target="http://www.jusbrasil.com.br/topicos/10728312/inciso-lv-do-artigo-5-da-constitui&#231;&#227;o-federal-de-1988" TargetMode="External"/><Relationship Id="rId10" Type="http://schemas.openxmlformats.org/officeDocument/2006/relationships/hyperlink" Target="http://www.jusbrasil.com.br/legislacao/188546065/constitui&#231;&#227;o-federal-constitui&#231;&#227;o-da-republica-federativa-do-brasil-1988" TargetMode="External"/><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LibreOffice/6.4.2.2$Windows_X86_64 LibreOffice_project/4e471d8c02c9c90f512f7f9ead8875b57fcb1ec3</Application>
  <Pages>7</Pages>
  <Words>1063</Words>
  <Characters>5428</Characters>
  <CharactersWithSpaces>6432</CharactersWithSpaces>
  <Paragraphs>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2018-02-01T17:48:00Z</dcterms:created>
  <dc:creator/>
  <dc:description/>
  <dc:language>pt-BR</dc:language>
  <cp:lastModifiedBy/>
  <dcterms:modified xsi:type="dcterms:W3CDTF">2020-04-14T01:58:22Z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