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bookmarkStart w:id="0" w:name="_GoBack"/>
      <w:bookmarkEnd w:id="0"/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AO DOUTO JUÍZO DE DIREITO DA 00º VARA CÍVEL DA COMARCA DE CIDADE/UF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br/>
      </w:r>
      <w:r>
        <w:rPr>
          <w:rFonts w:cs="Tahoma" w:ascii="Tahoma" w:hAnsi="Tahoma"/>
          <w:bCs/>
          <w:color w:val="000000" w:themeColor="text1"/>
          <w:sz w:val="24"/>
          <w:szCs w:val="24"/>
          <w:shd w:fill="FFFFFF" w:val="clear"/>
        </w:rPr>
        <w:t>PROCESSO Nº 0000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shd w:fill="FFFFFF" w:val="clear"/>
        </w:rPr>
        <w:t>NOME DO CLIENTE</w:t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, vêm respeitosamente, pelo Representante da Defensoria Pública infra-assinado, nos autos da Ação de Usucapião movida por FULANO DE TAL, processo em epígrafe, apresentar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CONTESTAÇÃO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pelos fatos e fundamentos a seguir expostos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  <w:br/>
        <w:br/>
        <w:br/>
      </w: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PRELIMINARMENTE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DA INÉPCIA DA PETIÇÃO INICIAL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Pela simples leitura da exordial com a análise dos documentos juntados, verificamos a inépcia da inicial.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Afinal, I. Julgador, aduz a Requerente e tenta provar por documentos que ocupa uma pequena parte do Lote 00, do qual são proprietários os ora contestantes, porém, ao elaborar seus pedidos, requer, estranhamente, a declaração de domínio de todo o Lote 00, o que, data venia, é um absurdo, além do que a peça vestibular não contêm narração lógica de fatos e formula pedido juridicamente impossível.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Destarte, incide a Autora na hipótese prevista no art. 295, I, do NCPC, o que deverá acarretar a extinção do processo sem julgamento do mérito.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Por pertinente, a ementa abaixo colacionada do E. Tribunal de Alçada de Minas Gerais, in verbis: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Origem: Tribunal de Alçada de Minas Gerais - Implantação Juris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Órgão Julgador: Quinta Câmara Cível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Processo: 5322100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Recurso: Apelação (Cv)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Julgamento: 9/19/90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Decisão: Unânime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Ementa Técnica: usucapião - individualização do bem - carência da ação - o imóvel objeto de usucapião há de achar-se descrito na inicial individualizado, com limites certos e determinados, sob pena de carência da ação. 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DOS FATOS E FUNDAMENTOS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Trata-se de Ação de Usucapião pela qual pretende a Autora ter reconhecido o seu domínio sobre o imóvel representando pelos Lotes 00 e 00, da quadra 00, do ENDEREÇO TAL.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Entretanto, Culto Magistrado, os pedidos são improcedentes.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Os Réus, co-proprietária e herdeiros de FULANO DE TAL, além de serem proprietários, detêm a posse do imóvel há mais de TANTOS anos, situando-se no imóvel usucapiendo a sua própria residência.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Destarte, NUNCA a Autora possuiu a posse do imóvel que pretende usucapir, motivo pelo qual é improcedente esta demanda.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Ademais, a Autora confessa que invadiu pequena parte do imóvel dos réus, conforme planta de fls. 00.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Outrossim, denota-se que os documentos juntados à exordial são imprestáveis ao fim desta demanda, pois: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A planta de fls. 00 não identifica o imóvel usucapiendo e a área supostamente ocupada;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A certidão de fls. 00/00 não está autenticada;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Contrato de fls. 00 não identifica corretamente o imóvel, além de ser ilegal, haja vista a ausência de formalidade expressa em Lei (Contrato por Instrumento Público);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 desenho de fls. 00 não foi confeccionado por profissional habilitado;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Os documentos de fls. 00 não estão autenticados;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 recibo de fls. 00 nada demonstra;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DOS PEDIDOS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</w:rPr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Pelo exposto requer à Vossa Excelência: </w:t>
      </w:r>
      <w:r>
        <w:rPr>
          <w:rFonts w:cs="Tahoma" w:ascii="Tahoma" w:hAnsi="Tahoma"/>
          <w:color w:val="000000" w:themeColor="text1"/>
        </w:rPr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Que acate a preliminar, extinguindo o processo sem julgamento do mérito; </w:t>
      </w:r>
      <w:r>
        <w:rPr>
          <w:rFonts w:cs="Tahoma" w:ascii="Tahoma" w:hAnsi="Tahoma"/>
          <w:color w:val="000000" w:themeColor="text1"/>
        </w:rPr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Que julgue IMPROCEDENTES os pedidos da exordial, condenando a Requerente ao ônus da sucumbência; </w:t>
      </w:r>
      <w:r>
        <w:rPr>
          <w:rFonts w:cs="Tahoma" w:ascii="Tahoma" w:hAnsi="Tahoma"/>
          <w:color w:val="000000" w:themeColor="text1"/>
        </w:rPr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A intimação e oitiva do I. Representante do Ministério Público para que emita Parecer Final Conclusivo; </w:t>
      </w:r>
      <w:r>
        <w:rPr>
          <w:rFonts w:cs="Tahoma" w:ascii="Tahoma" w:hAnsi="Tahoma"/>
          <w:color w:val="000000" w:themeColor="text1"/>
        </w:rPr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color w:val="000000" w:themeColor="text1"/>
          <w:shd w:fill="FFFFFF" w:val="clear"/>
        </w:rPr>
        <w:t>A observância da Lei 7871/89, concedendo ao Defensor Público infra-assinado os benefícios da intimação pessoal e contagem dos prazos processuais em dobro. </w:t>
      </w:r>
      <w:r>
        <w:rPr>
          <w:rFonts w:cs="Tahoma" w:ascii="Tahoma" w:hAnsi="Tahoma"/>
          <w:color w:val="000000" w:themeColor="text1"/>
        </w:rPr>
        <w:br/>
        <w:br/>
        <w:br/>
      </w:r>
      <w:r>
        <w:rPr>
          <w:rFonts w:cs="Tahoma" w:ascii="Tahoma" w:hAnsi="Tahoma"/>
          <w:color w:val="000000" w:themeColor="text1"/>
          <w:shd w:fill="FFFFFF" w:val="clear"/>
        </w:rPr>
        <w:t>Protesta provar o alegado por todos os meios de prova em Direito admitidos, requerendo desde já o depoimento pessoal da Autora, prova testemunhal oportunamente arrolada, prova pericial e documental. </w:t>
      </w:r>
      <w:r>
        <w:rPr>
          <w:rFonts w:cs="Tahoma" w:ascii="Tahoma" w:hAnsi="Tahoma"/>
          <w:color w:val="000000" w:themeColor="text1"/>
        </w:rPr>
        <w:br/>
        <w:br/>
        <w:br/>
        <w:br/>
      </w: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33b8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33b8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21e72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33b8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33b8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21e7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5</Pages>
  <Words>548</Words>
  <Characters>2942</Characters>
  <CharactersWithSpaces>3533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2018-02-01T05:31:00Z</dcterms:created>
  <dc:creator/>
  <dc:description/>
  <dc:language>pt-BR</dc:language>
  <cp:lastModifiedBy/>
  <dcterms:modified xsi:type="dcterms:W3CDTF">2020-04-14T01:58:28Z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