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AO DOUTO JUÍZO DE DIREITO DA 00ª VARA CÍVEL DA COMARCA DE CIDADE/UF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Cs/>
          <w:color w:val="000000" w:themeColor="text1"/>
          <w:sz w:val="24"/>
          <w:szCs w:val="24"/>
          <w:shd w:fill="FFFFFF" w:val="clear"/>
        </w:rPr>
        <w:t>PROCESSO Nº 00000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NOME DO CLIENTE,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 xml:space="preserve"> já qualificada nos autos da Ação de Reintegração de Posse movida por FULANO DE TAL, vem, respeitosamente, pelo Representante da Defensoria Pública infra-assinado, apresentar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CONTESTAÇÃO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pelos fatos e fundamentos a seguir expostos.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</w: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Autor aduzindo que é proprietário do imóvel onde reside a Ré há mais de 00 anos, requereu a sua reintegração de posse uma vez que sofreu “esbulho” (sic) por parte dos Requeridos.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Indeferido o pedido liminar, a Requerida que ora se manifesta, foi representada pela Defensoria Pública unicamente para se realizar uma medida de urgência como relata a petição de fls. 00 e despacho de fls. 00, em virtude de equívoco da secretaria da vara.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</w: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FUNDAMENTOS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pedido é improcedente, senão vejamos.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Como dito, Culto Magistrado, a Ré juntamente com seu marido FULANO DE TAL, adquiriu o imóvel onde reside com sua família em um miserável barracão em DIA/MÊS/ANO, conforme comprova o Recibo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Assim, com suas parcas economias, o casal requerido construiu um modesto barracão onde residem desde meados de ANO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Portanto, devido ao lapso temporal que ali permanecem adquiriram via usucapião o domínio do imóvel onde residem.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Urge ressaltar que a matéria já é sumulada pelo Excelso Pretório na Súmula 237, in verbis: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IntenseQuote"/>
        <w:jc w:val="left"/>
        <w:rPr>
          <w:rStyle w:val="SubtleReference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usucapião pode ser arguído em defesa”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Consolidando a Súmula do Supremo Tribunal Federal, assim se manifesta o E. Tribunal de Alçada de Minas Gerais: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Origem: Tribunal de Alçada do Estado de Minas Gerais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Órgão Julgador: Sexta Câmara Cível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Processo: 0273852-1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Revisor: Paulo Cézar Dias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Julgamento: 5/20/99 6:00:00 PM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Decisão: Unânime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Dados da Publicação: RJTAMG 75/207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Ementa Técnica: EMENTA: APELAÇÃO - AÇÃO DE REINTEGRAÇÃO DE POSSE - USUCAPIÃO ESPECIAL - DEFESA - PREENCHIMENTO DOS REQUISITOS - ÁREA COM MENOS DE 5,0 M DE FRENTE - PROIBIÇÃO DA LEI 6.766/67 - SUPERIORIDADE DA NORMA CONSTITUCIONAL QUE NÃO ESTABELECE LIMITE MÍNIMO - IMPOSSIBILIDADE DA NORMA INFRA-CONSTITUCIONAL RESTRINGIR NORMA CONSTITUCIONAL DE EFICÁCIA PLENA E APLICAÇÃO IMEDIATA - FUNÇÃO SOCIAL DO INSTITUTO - Se dos autos deflui que o réu preencheu todos os requisitos exigidos pelo artigo 183 da CF/88, não tendo o autor se desincumbido de provar que a utilização do terreno era objeto de mera permissão, como alegou, mister se faz reconhecer a improcedência da ação de reintegração de posse, já que o usucapião pode ser objeto de matéria de defesa, apenas não sendo a sentença, neste caso, hábil à transcrição no registro imobiliário. O inciso II, artigo 4º, da Lei 6.766/67, que exige frente mínima de 5,0m para os lotes urbanos não pode constituir óbice ao reconhecimento do usucapião especial, previsto no artigo 183 da CF/88, uma vez que a Constituição Federal, cujo conteúdo está no topo da hierarquia das normas, prevê um limite máximo para a aquisição da propriedade via usucapião especial, não um mínimo. Assim, não pode a norma constitucional ser restringida em função de lei que lhe é hierarquicamente inferior; nem mesmo a pretexto de mera regulamentação do texto maior, sendo certo que o dispositivo constitucional tem eficácia plena, sendo de aplicação imediata, não bastasse o fato de que o instituto veio justamente para equacionar o problema das moradias irregulares, em uma evidente perseguição do cumprimento da função social da propriedade. 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Origem: Tribunal de Alçada do Estado de Minas Gerais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Órgão Julgador: Terceira Câmara Cível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Processo: 0246924-5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Recurso: Apelação (Cv)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Julgamento: 5/6/98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Decisão: Unânime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Ementa Técnica: REIVINDICATORIA - USUCAPIAO ESPECIAL - MATERIA DE DEFESA - REQUISITOS - ART. 183 DA CF - PROVA - INDISCUTIVEL SE APRESENTA A POSSIBILIDADE DE SE ARGUIR A USUCAPIAO COMO DEFESA EM DEMANDA REIVINDICATORIA, SENDO DESNECESSARIA A EXIBICAO DE QUALQUER DOCUMENTO OU REGISTRO COMO PRESSUPOSTO PARA CONTESTAR O PEDIDO E SUSCITAR A ALUDIDA MATERIA EXTINTIVA DO DIREITO DE PROPRIEDADE DO AUTOR. - A USUCAPIAO ESPECIAL, INSTITUTO PREVISTO NO ART. 183 DA CF CONSTITUI INSTRUMENTO ALTAMENTE EFICAZ DE REGULARIZACAO FUNDIARIA, UMA VEZ QUE OBJETIVA CONFERIR LEGITIMIDADE AS SITUACOES DE USO, OCUPACAO E DESENVOLVIMENTO DA TERRA NAS CIDADES, EXCLUINDO AS CONSEQUENCIAS DO MONOPOLIO DA PROPRIEDADE E ESPECULACAO IMOBILIARIA, DE MODO A CONCRETIZAR OS PRINCIPIOS ENUNCIADOS NOS ARTS. 5, XXIII, 170, III E 182 DA CF. - TENDO EM VISTA A AUTO-APLICABILIDADE DO ART. 183 DA CF DE 88, MESMO EM SE CONSIDERANDO A AUSENCIA, NO PLANO MUNICIPAL, DOS DIPLOMAS LEGAIS PREVISTOS NO ART. 182, LICITO E AO INTERESSADO BUSCAR A TUTELA JURISDICIONAL PARA OBTER O RECONHECIMENTO DO DOMINIO DA AREA DE ATE 250 (DUZENTOS E CINQUENTA) METROS QUADRADOS DE QUE TENHA POSSE POR MAIS DE 5 (CINCO) ANOS, MANSA, ININTERRUPTA E PACIFICAMENTE, DESDE QUE A UTILIZE PARA SUA MORADIA OU DE SUA FAMILIA E QUE NAO SEJA PROPRIETARIO DE QUALQUER OUTRO IMOVEL, SENDO IRRELEVANTE O MODO COMO SE ADQUIRIU A POSSE DO QUESTIONADO BEM. - A CF DE 88, EM SEU ART. 183, NAO ESTABELECE O LIMITE MINIMO PARA SE INVOCAR A USUCAPIAO, MAS APENAS O MAXIMO, NAO SE PODENDO,ASSIM, ATRAVES DE UMA PRETENSA INTERPRETACAO RESTRITIVA FUNDADA EM NORMA INFRACONSTITUCIONAL ANTERIOR A LEI MAIOR, REDUZIR INDEVIDAMENTE O ALCANCE DE UMA REGRA CONSTITUCIONAL DE EFICACIA PLENA, QUE VISA A BENEFICIAR OS HABITANTES DAS CIDADES.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Desta forma, o Autor não possui o direito de posse pleiteado, uma vez que a prescrição de usucapião já se efetivou tanto na modalidade constitucional quanto na prevista pelo Código Civil. </w:t>
      </w:r>
      <w:r>
        <w:rPr>
          <w:rFonts w:cs="Tahoma" w:ascii="Tahoma" w:hAnsi="Tahoma"/>
          <w:color w:val="000000" w:themeColor="text1"/>
        </w:rPr>
        <w:br/>
        <w:br/>
        <w:br/>
      </w:r>
      <w:r>
        <w:rPr>
          <w:rFonts w:cs="Tahoma" w:ascii="Tahoma" w:hAnsi="Tahoma"/>
          <w:color w:val="000000" w:themeColor="text1"/>
          <w:shd w:fill="FFFFFF" w:val="clear"/>
        </w:rPr>
        <w:t>Afinal, dispõe o Código Civil Brasileiro: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Art. 551- Adquire também o domínio do imóvel aquele que, por dez anos entre presentes, ou quinze entre ausentes, o possuir como seu, contínua e incontestadamente, com justo título e boa-fé.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E a Constituição Federal: </w:t>
      </w:r>
      <w:r>
        <w:rPr>
          <w:rFonts w:cs="Tahoma" w:ascii="Tahoma" w:hAnsi="Tahoma"/>
          <w:color w:val="000000" w:themeColor="text1"/>
        </w:rPr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Art. 183- Aquele que possuir como sua área urbana de até 250 metros quadrados, por cinco anos, ininterruptamente e sem oposição, utilizando-a para sua moradia ou de sua família, adquir-lhe-á o domínio, desde que não seja proprietário de outro imóvel urbano ou rural.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Assim, inexoravelmente, a prescrição aquisitiva já ocorreu, obstando assim os pedidos do Autor. </w:t>
      </w:r>
      <w:r>
        <w:rPr>
          <w:rFonts w:cs="Tahoma" w:ascii="Tahoma" w:hAnsi="Tahoma"/>
          <w:color w:val="000000" w:themeColor="text1"/>
        </w:rPr>
        <w:br/>
        <w:br/>
        <w:br/>
        <w:br/>
        <w:br/>
      </w:r>
      <w:r>
        <w:rPr>
          <w:rFonts w:cs="Tahoma" w:ascii="Tahoma" w:hAnsi="Tahoma"/>
          <w:b/>
          <w:bCs/>
          <w:color w:val="000000" w:themeColor="text1"/>
          <w:shd w:fill="FFFFFF" w:val="clear"/>
        </w:rPr>
        <w:t>DOS PEDIDOS </w:t>
      </w:r>
      <w:r>
        <w:rPr>
          <w:rFonts w:cs="Tahoma" w:ascii="Tahoma" w:hAnsi="Tahoma"/>
          <w:b/>
          <w:bCs/>
          <w:color w:val="000000" w:themeColor="text1"/>
        </w:rPr>
        <w:br/>
      </w:r>
      <w:r>
        <w:rPr>
          <w:rFonts w:cs="Tahoma" w:ascii="Tahoma" w:hAnsi="Tahoma"/>
          <w:color w:val="000000" w:themeColor="text1"/>
        </w:rPr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Pelo exposto requer à Vossa Excelência: </w:t>
      </w:r>
      <w:r>
        <w:rPr>
          <w:rFonts w:cs="Tahoma" w:ascii="Tahoma" w:hAnsi="Tahoma"/>
          <w:color w:val="000000" w:themeColor="text1"/>
        </w:rPr>
        <w:br/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Que julgue IMPROCEDENTES os pedidos, condenando o Autor ao ônus sucumbencial;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A observância da Lei 7871/89, concedendo ao Defensor Público infra-assinado os benefícios da intimação pessoal e contagem dos prazos processuais em dobro. </w:t>
      </w:r>
      <w:r>
        <w:rPr>
          <w:rFonts w:cs="Tahoma" w:ascii="Tahoma" w:hAnsi="Tahoma"/>
          <w:color w:val="000000" w:themeColor="text1"/>
        </w:rPr>
        <w:br/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  <w:shd w:fill="FFFFFF" w:val="clear"/>
        </w:rPr>
        <w:t>Protesta provar o alegado por todos os meios de prova em Direito admitidos, requerendo desde já o depoimento do Autor, a prova testemunhal oportunamente arrolada e documental. </w:t>
      </w:r>
      <w:r>
        <w:rPr>
          <w:rFonts w:cs="Tahoma" w:ascii="Tahoma" w:hAnsi="Tahoma"/>
          <w:color w:val="000000" w:themeColor="text1"/>
        </w:rPr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f449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f449f"/>
    <w:rPr/>
  </w:style>
  <w:style w:type="character" w:styleId="SubtleReference">
    <w:name w:val="Subtle Reference"/>
    <w:basedOn w:val="DefaultParagraphFont"/>
    <w:uiPriority w:val="31"/>
    <w:qFormat/>
    <w:rsid w:val="00ff6c97"/>
    <w:rPr>
      <w:smallCaps/>
      <w:color w:val="5A5A5A" w:themeColor="text1" w:themeTint="a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f6c9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f44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f44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f6c9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6</Pages>
  <Words>1059</Words>
  <Characters>5615</Characters>
  <CharactersWithSpaces>6708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2018-02-01T05:31:00Z</dcterms:created>
  <dc:creator/>
  <dc:description/>
  <dc:language>pt-BR</dc:language>
  <cp:lastModifiedBy/>
  <dcterms:modified xsi:type="dcterms:W3CDTF">2020-04-14T01:58:36Z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