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lang w:val="cs-CZ"/>
        </w:rPr>
        <w:t xml:space="preserve"> VARA CÍVEL DA COMARCA DE CIDADE-UF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AÇÃO DE DIVÓRCIO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4621"/>
      <w:bookmarkStart w:id="3" w:name="_Hlk483225481"/>
      <w:bookmarkStart w:id="4" w:name="_Hlk482884621"/>
      <w:bookmarkStart w:id="5" w:name="_Hlk483225481"/>
      <w:bookmarkEnd w:id="4"/>
      <w:bookmarkEnd w:id="5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DA GRATUIDADE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 xml:space="preserve">DOS FATOS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requerente casou com a requerida em DIA/MÊS/ANO, SOB O REGIME DE BENS TAL, NO CARTÓRIO TAL.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Desta união, não foram adquiridos bens e não tiveram filhos;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Aproximadamente, 00 (NÚMERO) meses depois, o casal discutiu e não mais quiseram continuar o relacionamento conjugal, pois, a convivência em comum, já não era mais tão agradável, e desde então, decidiram se separar de fato;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Após a separação, a requerida sumiu e o requerente nunca mais teve notícias de seu paradeiro.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Alguns anos depois, o Requerente conheceu outra pessoa, com quem constituiu família, e deste relacionamento nasceram TANTOS filhos, conforme certidões de nascimento anexadas. Dessa forma, não havendo mais nenhuma ligação de sentimento com a Sra FULANA DE TAL, não há porque se perpetuar tamanho constrangimento, sofrimento, e ainda, o impedimento legal para que o requerente possa casar novamente, o divórcio é o remédio obrigatório para tal fim;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Portanto, tendo transcorrido mais de 00 (NÚMERO) anos da separação de fato do casal, e objetivando legalizar a sua vida pessoal desse relacionamento com sua ex companheira, pretende o requerente desfazer o vínculo conjugal que ainda mantêm com a requerida, tendo em vista que este já tem outro relacionamento;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Conforme mencionado, o casal não teve filhos, não tem bens a partilhar e nem fixação de pensão alimentícia;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requerente deseja ainda, que Vossa Excelência determine que a requerida use apenas nome de solteira, qual seja, </w:t>
      </w:r>
      <w:r>
        <w:rPr>
          <w:rFonts w:cs="Tahoma" w:ascii="Tahoma" w:hAnsi="Tahoma"/>
          <w:b/>
          <w:bCs/>
          <w:color w:val="000000" w:themeColor="text1"/>
        </w:rPr>
        <w:t>FULANA DE TAL.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 Requerida foi procurada algumas vezes e sempre se negou a assinar o divórcio, de forma, que não resta outra saída a não ser recorrer ao judiciário. 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  <w:tab/>
        <w:tab/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Após a publicação da Emenda Constitucional </w:t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66</w:t>
        </w:r>
      </w:hyperlink>
      <w:r>
        <w:rPr>
          <w:rFonts w:cs="Tahoma" w:ascii="Tahoma" w:hAnsi="Tahoma"/>
          <w:color w:val="000000" w:themeColor="text1"/>
        </w:rPr>
        <w:t xml:space="preserve">, de 13 de julho de 2010, os casais que desejam se divorciar podem fazê-lo sem a necessidade da separação prévia. Ou seja, hoje a decisão de manter-se a relação matrimonial é do casal e conforme demonstrado, no caso do requerente, não existe há tempos, nenhuma possibilidade de reatar esse romance malsucedido.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Então, no caso fático, não cabe ao Estado intervir na vontade e necessidades das pessoas, infringindo assim o direito a liberdade, a intimidade da vida privada e à dignidade da pessoa humana.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Assim se posiciona Maria Berenice Dias, senão vejamos: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(...) estando à sociedade vivendo um novo momento histórico, tão bem apreendido pela </w:t>
      </w:r>
      <w:hyperlink r:id="rId3" w:tgtFrame="CONSTITUIÇÃO DA REPÚBLICA FEDERATIVA DO BRASI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Constituição Federal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, que trouxe um sem números de garantias ao cidadão e assegurou-lhe a liberdade e o respeito à dignidade, é de se questionar se o Estado dispõe de legitimidade para impor aos cônjuges restrições à sua vontade de romper o casamento.”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Nesse sentido, também agora dispõe a nova redação à 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</w:rPr>
        <w:t xml:space="preserve">, em seu artigo </w:t>
      </w:r>
      <w:hyperlink r:id="rId5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226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6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parágrafo 6º</w:t>
        </w:r>
      </w:hyperlink>
      <w:r>
        <w:rPr>
          <w:rFonts w:cs="Tahoma" w:ascii="Tahoma" w:hAnsi="Tahoma"/>
          <w:color w:val="000000" w:themeColor="text1"/>
        </w:rPr>
        <w:t xml:space="preserve"> que: O casamento civil pode ser dissolvido pelo divórcio.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Em razão do sumiço da ré e do direito do autor, conforme demonstrados pelos fatos e fundamentos supracitados, requer ainda, a citação por edital da requerida, caso ela não seja encontrada no endereço acima, nos moldes do artigo </w:t>
      </w:r>
      <w:hyperlink r:id="rId7" w:tgtFrame="Artigo 256 da Lei nº 5.869 de 11 de Janeiro de 1973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256</w:t>
        </w:r>
      </w:hyperlink>
      <w:r>
        <w:rPr>
          <w:rFonts w:cs="Tahoma" w:ascii="Tahoma" w:hAnsi="Tahoma"/>
          <w:color w:val="000000" w:themeColor="text1"/>
        </w:rPr>
        <w:t>, I, do N</w:t>
      </w:r>
      <w:hyperlink r:id="rId8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CPC</w:t>
        </w:r>
      </w:hyperlink>
      <w:r>
        <w:rPr>
          <w:rFonts w:cs="Tahoma" w:ascii="Tahoma" w:hAnsi="Tahoma"/>
          <w:color w:val="000000" w:themeColor="text1"/>
        </w:rPr>
        <w:t>, in verbis: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231. A citação por edital será feita: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quando ignorado, incerto ou inacessível o lugar em que se encontrar o citando.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  <w:r>
        <w:rPr>
          <w:rFonts w:cs="Tahoma" w:ascii="Tahoma" w:hAnsi="Tahoma"/>
          <w:color w:val="000000" w:themeColor="text1"/>
        </w:rPr>
        <w:t xml:space="preserve">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Isto posto,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a) Seja procedida a </w:t>
      </w:r>
      <w:r>
        <w:rPr>
          <w:rStyle w:val="Strong"/>
          <w:rFonts w:cs="Tahoma" w:ascii="Tahoma" w:hAnsi="Tahoma"/>
          <w:color w:val="000000" w:themeColor="text1"/>
        </w:rPr>
        <w:t>CITAÇÃO</w:t>
      </w:r>
      <w:r>
        <w:rPr>
          <w:rFonts w:cs="Tahoma" w:ascii="Tahoma" w:hAnsi="Tahoma"/>
          <w:color w:val="000000" w:themeColor="text1"/>
        </w:rPr>
        <w:t xml:space="preserve"> da Requerida, no endereço supracitado, para todos os termos da presente </w:t>
      </w:r>
      <w:r>
        <w:rPr>
          <w:rStyle w:val="Strong"/>
          <w:rFonts w:cs="Tahoma" w:ascii="Tahoma" w:hAnsi="Tahoma"/>
          <w:color w:val="000000" w:themeColor="text1"/>
        </w:rPr>
        <w:t>AÇÃO DE DIVÓRCIO</w:t>
      </w:r>
      <w:r>
        <w:rPr>
          <w:rFonts w:cs="Tahoma" w:ascii="Tahoma" w:hAnsi="Tahoma"/>
          <w:color w:val="000000" w:themeColor="text1"/>
        </w:rPr>
        <w:t xml:space="preserve"> que lhe é proposta, contestando-a, caso queira e possa, no prazo legal, pena de revelia, e que a sua citação. Caso não seja possível sua citação no endereço indicado, que seja realizada a citação por edital;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Que seja intimado o Ilustre Membro do Ministério Público, para que seja ouvido e se manifeste acerca da presente ação;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c) A PROCEDÊNCIA dos pedidos, com a decretação do divórcio do casal, expedindo Mandado de Averbação ao Cartório de Registro Civil competente, para surtir seus efeitos legais, e ainda, condenar a requerida ao pagamento das custas processuais e honorários advocatícios.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d) Bem assim, </w:t>
      </w:r>
      <w:r>
        <w:rPr>
          <w:rFonts w:cs="Tahoma" w:ascii="Tahoma" w:hAnsi="Tahoma"/>
          <w:color w:val="000000" w:themeColor="text1"/>
          <w:spacing w:val="2"/>
        </w:rPr>
        <w:t>a concessão da Justiça Gratuita, nos termos da Lei nº </w:t>
      </w:r>
      <w:hyperlink r:id="rId9" w:tgtFrame="Lei nº 1.060, de 5 de fevereiro de 1950.">
        <w:r>
          <w:rPr>
            <w:rFonts w:cs="Tahoma" w:ascii="Tahoma" w:hAnsi="Tahoma"/>
            <w:color w:val="000000" w:themeColor="text1"/>
            <w:spacing w:val="2"/>
          </w:rPr>
          <w:t>1.060</w:t>
        </w:r>
      </w:hyperlink>
      <w:r>
        <w:rPr>
          <w:rFonts w:cs="Tahoma" w:ascii="Tahoma" w:hAnsi="Tahoma"/>
          <w:color w:val="000000" w:themeColor="text1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</w:rPr>
        <w:t>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e) O deferimento para que a requerida use, apenas, o nome de solteira, conforme supramencionado.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Por fim, protesta por todos os meios de prova em direito admitidos, especialmente o depoimento pessoal da requerida, juntada de documentos, e entre outras que fizerem necessárias. 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Dá-se à causa o valor de R$ 00000 (REAIS).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1190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before="0" w:after="20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9724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240c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62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626cc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75b34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724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626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626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675b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45133/artigo-226-da-constitui&#231;&#227;o-federal-de-1988" TargetMode="External"/><Relationship Id="rId6" Type="http://schemas.openxmlformats.org/officeDocument/2006/relationships/hyperlink" Target="http://www.jusbrasil.com.br/topicos/10644875/par&#225;grafo-6-artigo-226-da-constitui&#231;&#227;o-federal-de-1988" TargetMode="External"/><Relationship Id="rId7" Type="http://schemas.openxmlformats.org/officeDocument/2006/relationships/hyperlink" Target="http://www.jusbrasil.com.br/topicos/10714871/artigo-256-da-lei-n-5869-de-11-de-janeiro-de-1973" TargetMode="External"/><Relationship Id="rId8" Type="http://schemas.openxmlformats.org/officeDocument/2006/relationships/hyperlink" Target="http://www.jusbrasil.com.br/legislacao/91735/c&#243;digo-processo-civil-lei-5869-73" TargetMode="External"/><Relationship Id="rId9" Type="http://schemas.openxmlformats.org/officeDocument/2006/relationships/hyperlink" Target="http://www.jusbrasil.com.br/legislacao/109499/lei-de-assist&#234;ncia-judici&#225;ria-lei-1060-50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LibreOffice/6.4.2.2$Windows_X86_64 LibreOffice_project/4e471d8c02c9c90f512f7f9ead8875b57fcb1ec3</Application>
  <Pages>7</Pages>
  <Words>898</Words>
  <Characters>4596</Characters>
  <CharactersWithSpaces>5471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2017-02-13T06:43:00Z</dcterms:created>
  <dc:creator/>
  <dc:description/>
  <dc:language>pt-BR</dc:language>
  <cp:lastModifiedBy/>
  <dcterms:modified xsi:type="dcterms:W3CDTF">2020-04-14T02:25:01Z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