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AO MM. JUÍZO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VARA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CÍVEL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COMARCA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DE CIDADE-UF</w:t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24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CIDADE/UF, vem respeitosamente perante a Vossa Excelência propor:</w:t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center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AÇÃO DE INDENIZAÇÃO MATERIAL, MORAL E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REPARAÇÃO DE DANOS</w:t>
      </w:r>
    </w:p>
    <w:p>
      <w:pPr>
        <w:pStyle w:val="Normal"/>
        <w:tabs>
          <w:tab w:val="clear" w:pos="708"/>
          <w:tab w:val="left" w:pos="240" w:leader="none"/>
        </w:tabs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0" w:name="_Hlk482884621"/>
      <w:bookmarkEnd w:id="0"/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jc w:val="both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JUSTIÇA GRATUITA</w:t>
      </w:r>
    </w:p>
    <w:p>
      <w:pPr>
        <w:pStyle w:val="Normal"/>
        <w:spacing w:lineRule="auto" w:line="360" w:beforeAutospacing="1" w:afterAutospacing="1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Autospacing="1" w:afterAutospacing="1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bdr w:val="single" w:sz="4" w:space="0" w:color="000000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DOS FATOS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FULANA DE TAL estava na porta de casa, com familiares,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SICRANA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e o Marido de FULANA DE TAL, quando, sem motivo, de surpresa,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SICRANA 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agrediu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de forma violenta, que levou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FULANA DE TAL 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 perder a consciência, necessitando de socorro e assistência médica, em decorrência dos danos físicos sofridos (B.O. anexo). Ferida,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foi levada ao plantão do Hospital Geral do Estado, onde foi constatado que sofrera ferimentos superficiais, e fratura no rosto (nariz), conforme documentos comprobatórios anexos.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Em função disso, a requerente ficou impossibilitada de exercer sua profissão, devido à fratura sofrida decorrente da agressão (exames anexo).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Sabedora, a requerida que agiu com dolo ao agredir a requerente.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Conforme testemunhas que serão arroladas no momento oportuno, no dia a requerida ainda proferiu impropérios, palavras de baixo calão, e acusações inverídicas contra a requerente (“puta”, “rapariga”, “quenga”).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A requerida e seu marido, em nada se prontificaram, com relação aos danos 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físicos e morais causados à requerente, ademais, após a agressão, não prestaram qualquer socorro, e permaneceram bebendo na rua, se vangloriando do feito.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Quando obtiveram conhecimento, de que haveria ação judicial, passaram a ameaçar indiretamente a requerente, dizendo que: “ela vai ver, se entrar com processo”, “ela vai ganhar o dela”.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b/>
          <w:b/>
          <w:sz w:val="24"/>
          <w:szCs w:val="24"/>
          <w:bdr w:val="single" w:sz="4" w:space="0" w:color="000000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bdr w:val="single" w:sz="4" w:space="0" w:color="000000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sz w:val="24"/>
          <w:szCs w:val="24"/>
          <w:bdr w:val="single" w:sz="4" w:space="0" w:color="000000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DO DIREITO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Conforme demonstrado, o perigo da demora acarretou a requerente mais prejuízo financeiro do que até aqui comprovado, tendo em vista a internação e tratamento a que foi submetida, (notas das despesas anexa) sem contar o dano causado à perna do requerente impossibilitando-o de trabalhar na sua profissão.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Dispõe o artigo 927 do Código Civil: </w:t>
      </w:r>
    </w:p>
    <w:p>
      <w:pPr>
        <w:pStyle w:val="Normal"/>
        <w:spacing w:lineRule="auto" w:line="240" w:before="0" w:after="0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                       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927. Aquele que, por ato ilícito (Arts. 186 e 187), causar dano a outrem, fica obrigado a repará-lo.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 xml:space="preserve">Parágrafo único. Haverá obrigação de reparar o dano, independentemente de culpa, nos casos especificados em lei, ou quando a atividade normalmente desenvolvida pelo autor do dano implicar, por sua natureza, risco para os direitos de outrem.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 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artigo 186 do Código Civil prescreve: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 </w:t>
      </w:r>
    </w:p>
    <w:p>
      <w:pPr>
        <w:pStyle w:val="Normal"/>
        <w:spacing w:lineRule="auto" w:line="240" w:before="0" w:after="0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186. Aquele que por ação ou omissão voluntária, negligência ou imprudência, violar direito e causar dano a outrem, ainda que exclusivamente moral, comete ato ilícito.</w:t>
      </w:r>
    </w:p>
    <w:p>
      <w:pPr>
        <w:pStyle w:val="Normal"/>
        <w:spacing w:lineRule="auto" w:line="240" w:before="0" w:after="0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dano foi comprovado tanto no Boletim de ocorrência quanto nos exames em anexo que comprovam que o requerido ficou com problemas até então irreparáveis no nariz, que ainda dificultam a respiração, portanto a requerida tem a obrigação de indenizar o dano causado.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Conforme lição de </w:t>
      </w:r>
      <w:r>
        <w:rPr>
          <w:rFonts w:eastAsia="Times New Roman" w:cs="Tahoma" w:ascii="Tahoma" w:hAnsi="Tahoma"/>
          <w:b/>
          <w:sz w:val="24"/>
          <w:szCs w:val="24"/>
          <w:lang w:eastAsia="pt-BR"/>
        </w:rPr>
        <w:t>SILVIO RODRIGUES</w:t>
      </w:r>
      <w:r>
        <w:rPr>
          <w:rFonts w:eastAsia="Times New Roman" w:cs="Tahoma" w:ascii="Tahoma" w:hAnsi="Tahoma"/>
          <w:sz w:val="24"/>
          <w:szCs w:val="24"/>
          <w:lang w:eastAsia="pt-BR"/>
        </w:rPr>
        <w:t>: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 ideia que se encontra na lei é a de impor ao culpado pelo inadimplemento o dever de indenizar. Indenizar significa tornar indene, isto é, reparar prejuízo porventura sofrido. De modo que, em regra, não deve o prejudicado experimentar lucro na indenização.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Não pretende a requerente obter lucro algum com esta indenização, deseja somente o pagamento pelo dano sofrido e a reparação do dano moral causado pelos graves e injutos fatos narrados.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Conforme nos ensina novamente o Professor SILVIO RODRIGUES, sobre a teoria do risco:</w:t>
      </w:r>
    </w:p>
    <w:p>
      <w:pPr>
        <w:pStyle w:val="Normal"/>
        <w:spacing w:lineRule="auto" w:line="240" w:beforeAutospacing="1" w:afterAutospacing="1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Segundo esta teoria, aquele que, através de sua atividade, cria um risco de dano para terceiros, deve ser obrigado a repará-lo, ainda que sua atividade e o seu comportamento sejam isentos de culpa. Examina-se a situação e, se for verificada, objetivamente, a relação de causa e efeito entre o comportamento do agente e o dano experimentado pela vítima, esta tem direito de ser indenizada por aquele”. (Rodrigues, Silvio, Direito Civil: Responsabilidade Civil, Vol. 4, 17ª ed., 1999, Rio de Janeiro, Ed. Saraiva. P.12).</w:t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jurisprudência pátria é unânime em afirmar que se caracteriza a culpa do agressor por danos causados, pensamento demonstrado no aresto abaixo:</w:t>
      </w:r>
    </w:p>
    <w:p>
      <w:pPr>
        <w:pStyle w:val="Ttulo2"/>
        <w:shd w:val="clear" w:color="auto" w:fill="FFFFFF"/>
        <w:spacing w:beforeAutospacing="0" w:before="0" w:afterAutospacing="0" w:after="0"/>
        <w:ind w:left="3402" w:hanging="0"/>
        <w:jc w:val="both"/>
        <w:rPr/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hyperlink r:id="rId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TJ-MG - Apelação Cível AC 10477080019896002 MG (TJ-MG)</w:t>
        </w:r>
      </w:hyperlink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Data de publicação: 09/05/2014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Ementa: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APELAÇÃO; RESPONSABILIDADE CIVIL. AGRESSÃO FISICA. DANOS MORAIS. DEVER DE INDENIZAR. 1. Os danos morais surgem em decorrência de uma conduta ilícita, que venha a causar sentimento negativo em qualquer pessoa de comportamento e senso comuns, como vexame, constrangimento, humilhação, dor, etc., sendo, portanto, indenizáveis. 2. A agressão física sofrida ofende tanto a honra subjetiva, quanto a honra objetiva e gera direito à indenização por danos morais, por levar a vítima à dor e ao sofrimento íntimo, expondo-a, também, à formação de juízo comum diverso do que deveria ostentar.</w:t>
      </w:r>
    </w:p>
    <w:p>
      <w:pPr>
        <w:pStyle w:val="Normal"/>
        <w:spacing w:lineRule="auto" w:line="240" w:before="0" w:after="0"/>
        <w:ind w:left="3402" w:hanging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Assim, posto o caso à luz da mais abalizada doutrina e jurisprudência pátria, evidenciado está que em decorrência do ato praticado pelo requerido resultaram prejuízos a requerente, emergindo, desta forma, o seu dever de indenizar pelos danos cometidos, em virtude da comprovação de sua exclusiva culpa.</w:t>
      </w:r>
    </w:p>
    <w:tbl>
      <w:tblPr>
        <w:tblW w:w="5000" w:type="pct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/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 respeito, nunca é demais lembrarmos que a dificuldade oferecida à avaliação do dano, no caso concreto, não deve levar o juiz a recusar a reparação, que, em caso de dúvida deve ser deferida pelo bom critério do magistrado (MARTINHO GARCEZ NETO, apud Aguiar Dias, "Da Responsabilidade Civil", 8ª ed., Forense, 2º vol., p. 886).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Referidas lesões ainda lhe exigem tratamento médico especializado e impôs cirurgia reparadora, sem estar afastada a possibilidade de se consolidar em deformidade permanente.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Assim, temos que, inicialmente, com base no que dispõe o Código Civil, todas as despesas com tratamento médico necessário à tentativa de recuperação das lesões, inclusive as referentes às cirurgias, deverão ser custeadas pelo requerido: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357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Art. 949. No caso de lesão ou outra ofensa à saúde, o ofensor indenizará o ofendido das despesas do tratamento e dos lucros cessantes até ao fim da convalescença, além de algum outro prejuízo que o ofendido prove haver sofrido.</w:t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Art. 950. Se da ofensa resultar defeito pelo qual o ofendido não possa exercer o seu ofício ou profissão, ou se lhe diminua a capacidade de trabalho, a indenização, além das despesas do tratamento e lucros cessantes até ao fim da convalescença, incluirá pensão correspondente à importância do trabalho para que se inabilitou, ou da depreciação que ele sofreu.</w:t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Parágrafo único. O prejudicado, se preferir, poderá exigir que a indenização seja arbitrada e paga de uma só vez.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O dano moral e sua reparabilidade tratam-se de questões já amplamente admitida pela jurisprudência dos nossos tribunais, nos seguintes termos:</w:t>
            </w:r>
          </w:p>
          <w:p>
            <w:pPr>
              <w:pStyle w:val="Normal"/>
              <w:spacing w:lineRule="auto" w:line="240" w:beforeAutospacing="1" w:afterAutospacing="1"/>
              <w:ind w:left="3357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3357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Todo e qualquer dano causado a alguém ou ao seu patrimônio, deve ser indenizado, de tal obrigação não se excluindo o mais importante deles, que é o dano moral, que deve autonomamente ser levado em conta. O dinheiro possui valor permutativo, podendo-se, de alguma forma, lenir a dor com a perda de um ente querido pela indenização, que representa também punição e desestímulo do ato ilícito. Impõe-se a indenizabilidade do dano moral para que não seja letra morta o princípio neminem laedere (RT 497/203).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Após a promulgação da Constituição federal em 1988, a indenização do dano moral tornou-se questão pacífica, já que:</w:t>
            </w:r>
          </w:p>
          <w:p>
            <w:pPr>
              <w:pStyle w:val="Normal"/>
              <w:spacing w:lineRule="auto" w:line="240" w:beforeAutospacing="1" w:afterAutospacing="1"/>
              <w:ind w:left="3357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Quanto à indenização por dano moral, ante os expressos termos do art. 5º, X, da C.F., se dúvida antes havia, agora não mais há. O dano moral é indenizável, por conseguinte, que a própria Carta Magna colocou "pá-de-cal" sobre o assunto. (RT 613/184).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 indenização pelo dano moral não se confunde com a reparação por danos patrimoniais e nem com o pelo dano estético. São efeitos distintos, mas que, embora originados do mesmo evento, devem ser objeto de justa reparação a cargo do ofensor. Tal entendimento vem encontrando ampla guarida na moderna jurisprudência, tendo-se estabelecido que: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357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Art. 953. A indenização por injúria, difamação ou calúnia consistirá na reparação do dano que delas resulte ao ofendido.</w:t>
            </w:r>
          </w:p>
          <w:p>
            <w:pPr>
              <w:pStyle w:val="IntenseQuote"/>
              <w:jc w:val="left"/>
              <w:rPr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lang w:eastAsia="pt-BR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auto"/>
                <w:sz w:val="20"/>
                <w:szCs w:val="20"/>
                <w:lang w:eastAsia="pt-BR"/>
              </w:rPr>
              <w:t>Parágrafo único. Se o ofendido não puder provar prejuízo material, caberá ao juiz fixar, equitativamente, o valor da indenização, na conformidade das circunstâncias do caso.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Uma vez que a agressão sofrida pela requerente atentou e afetou diretamente sua honra, pois passou a ser apontada por seus vizinhos, injustamente, que comentam as palavras proferidas pela requerida durante a covarde agressão, sem meios de defesa, sofrida pela requerente.</w:t>
            </w:r>
          </w:p>
          <w:p>
            <w:pPr>
              <w:pStyle w:val="Normal"/>
              <w:spacing w:lineRule="auto" w:line="360" w:beforeAutospacing="1" w:afterAutospacing="1"/>
              <w:rPr>
                <w:rFonts w:ascii="Tahoma" w:hAnsi="Tahoma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rPr>
                <w:rFonts w:ascii="Tahoma" w:hAnsi="Tahoma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rPr>
                <w:rFonts w:ascii="Tahoma" w:hAnsi="Tahoma" w:eastAsia="Times New Roman" w:cs="Tahoma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sz w:val="24"/>
                <w:szCs w:val="24"/>
                <w:lang w:eastAsia="pt-BR"/>
              </w:rPr>
              <w:t>PEDIDOS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Diante do exposto, passo a formular as pretensões processuais, nos termos dos pedidos relacionados abaixo:</w:t>
            </w:r>
          </w:p>
          <w:p>
            <w:pPr>
              <w:pStyle w:val="Normal"/>
              <w:spacing w:lineRule="auto" w:line="360" w:beforeAutospacing="1" w:afterAutospacing="1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1" w:afterAutospacing="1"/>
              <w:ind w:left="720" w:hanging="0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pacing w:val="2"/>
                <w:sz w:val="24"/>
                <w:szCs w:val="24"/>
                <w:lang w:eastAsia="pt-BR"/>
              </w:rPr>
              <w:t>a concessão da Justiça Gratuita, nos termos da Lei nº </w:t>
            </w:r>
            <w:hyperlink r:id="rId3" w:tgtFrame="Lei nº 1.060, de 5 de fevereiro de 1950.">
              <w:r>
                <w:rPr>
                  <w:rFonts w:eastAsia="Times New Roman" w:cs="Tahoma" w:ascii="Tahoma" w:hAnsi="Tahoma"/>
                  <w:color w:val="000000" w:themeColor="text1"/>
                  <w:spacing w:val="2"/>
                  <w:sz w:val="24"/>
                  <w:szCs w:val="24"/>
                  <w:lang w:eastAsia="pt-BR"/>
                </w:rPr>
                <w:t>1.060</w:t>
              </w:r>
            </w:hyperlink>
            <w:r>
              <w:rPr>
                <w:rFonts w:eastAsia="Times New Roman" w:cs="Tahoma" w:ascii="Tahoma" w:hAnsi="Tahoma"/>
                <w:color w:val="000000" w:themeColor="text1"/>
                <w:spacing w:val="2"/>
                <w:sz w:val="24"/>
                <w:szCs w:val="24"/>
                <w:lang w:eastAsia="pt-BR"/>
              </w:rPr>
              <w:t xml:space="preserve">/50, </w:t>
            </w:r>
            <w:r>
              <w:rPr>
                <w:rFonts w:cs="Tahoma" w:ascii="Tahoma" w:hAnsi="Tahoma"/>
                <w:spacing w:val="2"/>
                <w:sz w:val="24"/>
                <w:szCs w:val="24"/>
              </w:rPr>
              <w:t>assegurados pela Constituição Federal, artigo 5º, LXXIV e pela Lei 13.105/2015 (NCPC), artigo 98 e seguintes</w:t>
            </w:r>
            <w:bookmarkStart w:id="1" w:name="_GoBack"/>
            <w:bookmarkEnd w:id="1"/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;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1" w:afterAutospacing="1"/>
              <w:ind w:left="720" w:hanging="0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Indenização pelas despesas de tratamento já havidas e com as que se fizeram necessárias até a mais ampla recuperação do requerente, incluindo-se as referentes a cirurgia, próteses estéticas, medicamentos, tratamento ambulatorial, e outros, - até o momento R$73,50 (setenta e três reais e cinquenta centavos);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1" w:afterAutospacing="1"/>
              <w:ind w:left="720" w:hanging="0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Indenização pelo dano moral, no valor de R$ 10.000,00 (dez mil reais);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1" w:afterAutospacing="1"/>
              <w:ind w:left="720" w:hanging="0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 condenação do Executado ao pagamento de custas processuais e honorários advocatícios, no importe de 20% (vinte por cento) do valor atualizado da causa.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Autospacing="1" w:afterAutospacing="1"/>
              <w:ind w:left="720" w:hanging="0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Requer-se, por fim, sejam todas as publicações e intimações, referentes a este procedimento de cumprimento de sentença, expedidas somente em nome de seu patrono, conforme procuração, sob pena de nulidade processual, nos termos dos artigos </w:t>
            </w:r>
            <w:hyperlink r:id="rId4" w:tgtFrame="Artigo 77 da Lei nº 13.105 de 16 de Março de 2015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77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, inciso </w:t>
            </w:r>
            <w:hyperlink r:id="rId5" w:tgtFrame="Inciso V do Artigo 77 da Lei nº 13.105 de 16 de Março de 2015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V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; </w:t>
            </w:r>
            <w:hyperlink r:id="rId6" w:tgtFrame="Artigo 272 da Lei nº 13.105 de 16 de Março de 2015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272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, </w:t>
            </w:r>
            <w:hyperlink r:id="rId7" w:tgtFrame="Parágrafo 2 Artigo 272 da Lei nº 13.105 de 16 de Março de 2015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§§ 2º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 e </w:t>
            </w:r>
            <w:hyperlink r:id="rId8" w:tgtFrame="Parágrafo 5 Artigo 272 da Lei nº 13.105 de 16 de Março de 2015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5º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; e 273, todos do </w:t>
            </w:r>
            <w:hyperlink r:id="rId9" w:tgtFrame="LEI Nº 13.105, DE 16 DE MARÇO DE 2015.">
              <w:r>
                <w:rPr>
                  <w:rStyle w:val="LinkdaInternet"/>
                  <w:rFonts w:eastAsia="Times New Roman" w:cs="Tahoma" w:ascii="Tahoma" w:hAnsi="Tahoma"/>
                  <w:color w:val="auto"/>
                  <w:sz w:val="24"/>
                  <w:szCs w:val="24"/>
                  <w:u w:val="none"/>
                  <w:lang w:eastAsia="pt-BR"/>
                </w:rPr>
                <w:t>Novo Código de Processo Civil</w:t>
              </w:r>
            </w:hyperlink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.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Outrossim, requer:</w:t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ListParagraph"/>
              <w:spacing w:lineRule="auto" w:line="240" w:beforeAutospacing="1" w:afterAutospacing="1"/>
              <w:contextualSpacing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1) seja esta recebida, determinando a citação do requerido, por meio de oficial de justiça, para que caso queira, apresente contestação, sob pena de reputarem-se como verdadeiros, como efetivamente o são, todos os fatos alegados nesta inicial (art. 344 do NCPC).</w:t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2) o depoimento pessoal do requerido e a oitiva das testemunhas a serem arroladas, as quais deverão ser intimadas para comparecerem na audiência a ser designada e prestarem seus depoimentos, alertando-as sobre a possibilidade de condução coercitiva e crime de desobediência;</w:t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3) a procedência da presente ação com a consequente condenação do requerido nos pedidos retro elencados, declarando-se o credito do requerido no montante conforme despesas comprovadas com notas em anexo.</w:t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4) que seja permitido a produção de todos os meios de provas admitidas em direito, perícia e juntada de novos documentos quanto necessários.</w:t>
            </w:r>
          </w:p>
          <w:p>
            <w:pPr>
              <w:pStyle w:val="Normal"/>
              <w:spacing w:lineRule="auto" w:line="240" w:beforeAutospacing="1" w:afterAutospacing="1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Autospacing="1" w:after="0"/>
              <w:ind w:left="1089" w:hanging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Dá-se à causa, o valor de R$ 00000 (REAIS).</w:t>
            </w:r>
          </w:p>
        </w:tc>
      </w:tr>
      <w:tr>
        <w:trPr/>
        <w:tc>
          <w:tcPr>
            <w:tcW w:w="850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360" w:beforeAutospacing="1" w:after="0"/>
              <w:jc w:val="both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sz w:val="24"/>
          <w:szCs w:val="24"/>
          <w:lang w:eastAsia="pt-BR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link w:val="Ttulo2Char"/>
    <w:uiPriority w:val="9"/>
    <w:qFormat/>
    <w:rsid w:val="009f1e0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basedOn w:val="DefaultParagraphFont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Nfase">
    <w:name w:val="Ênfase"/>
    <w:basedOn w:val="DefaultParagraphFont"/>
    <w:uiPriority w:val="20"/>
    <w:qFormat/>
    <w:rsid w:val="004d3455"/>
    <w:rPr>
      <w:i/>
      <w:iCs/>
    </w:rPr>
  </w:style>
  <w:style w:type="character" w:styleId="Hlhilite" w:customStyle="1">
    <w:name w:val="hlhilite"/>
    <w:basedOn w:val="DefaultParagraphFont"/>
    <w:qFormat/>
    <w:rsid w:val="004d3455"/>
    <w:rPr/>
  </w:style>
  <w:style w:type="character" w:styleId="LinkdaInternet">
    <w:name w:val="Link da Internet"/>
    <w:basedOn w:val="DefaultParagraphFont"/>
    <w:uiPriority w:val="99"/>
    <w:semiHidden/>
    <w:unhideWhenUsed/>
    <w:rsid w:val="004d3455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4d3455"/>
    <w:rPr>
      <w:rFonts w:ascii="Courier New" w:hAnsi="Courier New" w:eastAsia="Times New Roman" w:cs="Courier New"/>
      <w:sz w:val="20"/>
      <w:szCs w:val="20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f1e04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c6cf4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j" w:customStyle="1">
    <w:name w:val="tj"/>
    <w:basedOn w:val="Normal"/>
    <w:qFormat/>
    <w:rsid w:val="004d34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83582"/>
    <w:pPr>
      <w:spacing w:before="0" w:after="160"/>
      <w:ind w:left="720" w:hanging="0"/>
      <w:contextualSpacing/>
    </w:pPr>
    <w:rPr/>
  </w:style>
  <w:style w:type="paragraph" w:styleId="Info" w:customStyle="1">
    <w:name w:val="info"/>
    <w:basedOn w:val="Normal"/>
    <w:qFormat/>
    <w:rsid w:val="009f1e0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nippet" w:customStyle="1">
    <w:name w:val="snippet"/>
    <w:basedOn w:val="Normal"/>
    <w:qFormat/>
    <w:rsid w:val="009f1e0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6cf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j-mg.jusbrasil.com.br/jurisprudencia/120550130/apelacao-civel-ac-10477080019896002-mg" TargetMode="External"/><Relationship Id="rId3" Type="http://schemas.openxmlformats.org/officeDocument/2006/relationships/hyperlink" Target="http://www.jusbrasil.com.br/legislacao/109499/lei-de-assist&#234;ncia-judici&#225;ria-lei-1060-50" TargetMode="External"/><Relationship Id="rId4" Type="http://schemas.openxmlformats.org/officeDocument/2006/relationships/hyperlink" Target="http://www.jusbrasil.com.br/topicos/28895850/artigo-77-da-lei-n-13105-de-16-de-marco-de-2015" TargetMode="External"/><Relationship Id="rId5" Type="http://schemas.openxmlformats.org/officeDocument/2006/relationships/hyperlink" Target="http://www.jusbrasil.com.br/topicos/28895840/inciso-v-do-artigo-77-da-lei-n-13105-de-16-de-marco-de-2015" TargetMode="External"/><Relationship Id="rId6" Type="http://schemas.openxmlformats.org/officeDocument/2006/relationships/hyperlink" Target="http://www.jusbrasil.com.br/topicos/28894274/artigo-272-da-lei-n-13105-de-16-de-marco-de-2015" TargetMode="External"/><Relationship Id="rId7" Type="http://schemas.openxmlformats.org/officeDocument/2006/relationships/hyperlink" Target="http://www.jusbrasil.com.br/topicos/28894267/par&#225;grafo-2-artigo-272-da-lei-n-13105-de-16-de-marco-de-2015" TargetMode="External"/><Relationship Id="rId8" Type="http://schemas.openxmlformats.org/officeDocument/2006/relationships/hyperlink" Target="http://www.jusbrasil.com.br/topicos/28894260/par&#225;grafo-5-artigo-272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LibreOffice/6.4.2.2$Windows_X86_64 LibreOffice_project/4e471d8c02c9c90f512f7f9ead8875b57fcb1ec3</Application>
  <Pages>11</Pages>
  <Words>1791</Words>
  <Characters>9583</Characters>
  <CharactersWithSpaces>11337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2017-10-17T14:10:00Z</dcterms:created>
  <dc:creator/>
  <dc:description/>
  <dc:language>pt-BR</dc:language>
  <cp:lastModifiedBy/>
  <cp:lastPrinted>2017-10-30T18:03:00Z</cp:lastPrinted>
  <dcterms:modified xsi:type="dcterms:W3CDTF">2020-04-14T02:25:06Z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