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AO DOUTO JUÍZO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 VARA CÍVEL DA COMARCA DE CIDADE-UF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2884762"/>
      <w:bookmarkStart w:id="1" w:name="_Hlk483244742"/>
      <w:bookmarkStart w:id="2" w:name="_Hlk483585066"/>
      <w:bookmarkStart w:id="3" w:name="_Hlk482884762"/>
      <w:bookmarkStart w:id="4" w:name="_Hlk483244742"/>
      <w:bookmarkStart w:id="5" w:name="_Hlk483585066"/>
      <w:bookmarkEnd w:id="3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AÇÃO DE DIVÓRCIO LITIGIOSO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Hlk482886533"/>
      <w:bookmarkStart w:id="8" w:name="_Hlk482884621"/>
      <w:bookmarkStart w:id="9" w:name="_Hlk483225481"/>
      <w:bookmarkStart w:id="10" w:name="_Hlk482886533"/>
      <w:bookmarkStart w:id="11" w:name="_Hlk482884621"/>
      <w:bookmarkStart w:id="12" w:name="_Hlk483225481"/>
      <w:bookmarkEnd w:id="10"/>
      <w:bookmarkEnd w:id="11"/>
      <w:bookmarkEnd w:id="12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GRATUIDADE DA JUSTIÇA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CASAMENTO E DA SEPARAÇÃO DE FATO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requerente contraiu casamento com o requerido em DIA/MÊS/ANO, adotando o regime de TAL DE BENS, conforme Certidão de Casamento em anexo.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Contudo, seis meses após o casamento houve a separação de fato, tendo em vista que, a relação matrimonial estava desgastada em virtude de incompatibilidades diversas, tornando-se insuportável a convivência durante esse período.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Requerente tomou destino ignorado logo após a separação, encontrando-se, até o momento, em lugar incerto e não sabido, não havendo, portanto, mais possibilidade de restituição da vida conjugal.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Sendo assim, a Requerente encontra-se separada do Requerido há aproximadamente vinte e um anos, desejando regularizar a sua situação civil através da presente ação.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BENS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há bens a serem partilhados, uma vez que durante a constância do casamento não foi adquirido nenhum bem pelo casal, a fim de ser discutido na presente ação de divórcio.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FILHOS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Da relação conjugal não houve a concepção de nenhum filho.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ALIMENTOS DO CÔNJUGE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relação aos alimentos, a Requerente dispensa os mesmos, em razão de prover o seu próprio sustento e sobrevivência.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USO DO NOME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cônjuge virago deseja voltar a usar o nome de solteira. Art. </w:t>
      </w:r>
      <w:hyperlink r:id="rId2" w:tgtFrame="Artigo 1578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1.578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3" w:tgtFrame="Parágrafo 2 Artigo 1578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4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CC</w:t>
        </w:r>
      </w:hyperlink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FUNDAMENTOS JURÍDICOS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pretensão da requerente encontra fundamento no </w:t>
      </w:r>
      <w:hyperlink r:id="rId5" w:tgtFrame="Parágrafo 6 Artigo 226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6º</w:t>
        </w:r>
      </w:hyperlink>
      <w:r>
        <w:rPr>
          <w:rFonts w:cs="Tahoma" w:ascii="Tahoma" w:hAnsi="Tahoma"/>
          <w:sz w:val="24"/>
          <w:szCs w:val="24"/>
        </w:rPr>
        <w:t>, do artigo </w:t>
      </w:r>
      <w:hyperlink r:id="rId6" w:tgtFrame="Artigo 226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226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7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 de 1988, in verbis: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226. 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6º O casamento civil pode ser dissolvido pelo divórcio.</w:t>
      </w:r>
      <w:hyperlink r:id="rId8" w:tgtFrame="_blank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(Redação dada Pela Emenda Constitucional nº 66, de 2010)</w:t>
        </w:r>
      </w:hyperlink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Segundo Maria Helena Diniz, o divórcio é a dissolução de um casamento válido, ou seja, a extinção do vínculo matrimonial, que se opera mediante sentença judicial, habilitando as pessoas a convolar novas núpcias.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a modificação introduzida pela Emenda Constitucional nº </w:t>
      </w:r>
      <w:hyperlink r:id="rId9" w:tgtFrame="Emenda Constitucional nº 66, de 13 de julho de 201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66</w:t>
        </w:r>
      </w:hyperlink>
      <w:r>
        <w:rPr>
          <w:rFonts w:cs="Tahoma" w:ascii="Tahoma" w:hAnsi="Tahoma"/>
          <w:sz w:val="24"/>
          <w:szCs w:val="24"/>
        </w:rPr>
        <w:t>, de 13 de julho de 2010, que dá nova redação ao </w:t>
      </w:r>
      <w:hyperlink r:id="rId10" w:tgtFrame="Parágrafo 6 Artigo 226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6º</w:t>
        </w:r>
      </w:hyperlink>
      <w:r>
        <w:rPr>
          <w:rFonts w:cs="Tahoma" w:ascii="Tahoma" w:hAnsi="Tahoma"/>
          <w:sz w:val="24"/>
          <w:szCs w:val="24"/>
        </w:rPr>
        <w:t> do art. </w:t>
      </w:r>
      <w:hyperlink r:id="rId11" w:tgtFrame="Artigo 226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226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12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, que dispõe sobre a dissolubilidade do casamento civil pelo divórcio, suprimindo o requisito de prévia separação judicial por mais de 01 (um) ano ou de comprovada separação de fato por mais de 02 (dois) anos, ampara a pretensão dos autores.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Segundo o entendimento de Maria Berenice Dias,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Ao ser excluída a parte final do indigitado dispositivo constitucional, desapareceu toda e qualquer restrição para a concessão do divórcio, que cabe ser concedido sem prévia separação e sem o implemento de prazos. A partir de agora a única ação dissolutória do casamento é o divórcio que não mais exige a indicação da causa de pedir. Eventuais controvérsias referentes a causa, culpa ou prazos deixam de integrar o objeto da demanda.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a única forma de dissolução do casamento é o divórcio, eis que o instituto da separação foi banido do ordenamento jurídico pátrio.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exposto, requer: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13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A citação do réu por Edital, nos termos do artigo </w:t>
      </w:r>
      <w:hyperlink r:id="rId14" w:tgtFrame="Artigo 231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231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15" w:tgtFrame="Inciso II do Artigo 231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sz w:val="24"/>
          <w:szCs w:val="24"/>
        </w:rPr>
        <w:t xml:space="preserve">, do Novo </w:t>
      </w:r>
      <w:hyperlink r:id="rId16" w:tgtFrame="Lei no 5.869, de 11 de janeiro de 1973.">
        <w:bookmarkStart w:id="13" w:name="_GoBack"/>
        <w:bookmarkEnd w:id="13"/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, tendo em vista que o mesmo encontra-se em lugar incerto e não sabido para, querendo, vir contestar o presente pedido, sob pena de revelia e confissão ficta, quanto à matéria de fato;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Ao fim, julgar pela procedência do pedido principal, para que seja decretado o divórcio do casal, observando os termos da presente exordial, em especial voltando a cônjuge virago a usar o seu nome de solteira, qual seja: FULANA DE TAL;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 Expedir, após o trânsito em julgado, os competentes mandados de averbação e de inscrição da sentença ao cartório de registro civil competente, para que proceda às alterações necessárias junto ao assento do casamento das partes, com isenção de custas;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e) Decidir pela condenação do acionado ao pagamento das verbas de sucumbência, isto é, custas processuais e honorários advocatícios, estes na base de 20% (vinte por cento) sobre o valor da condenação.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 provar o alegado por todos os meios de prova em Direito permitido, especialmente juntada atual e posterior de documentos, perícias, vistorias, depoimento pessoal sob efeitos de confissão e demais meios probatórios que se fizerem necessários ao andamento e julgamento do feito, tudo, de logo, requerido.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 à causa o valor de R$ 000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4" w:name="_Hlk482880653"/>
      <w:bookmarkStart w:id="15" w:name="_Hlk482881190"/>
      <w:bookmarkStart w:id="16" w:name="_Hlk482880653"/>
      <w:bookmarkStart w:id="17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8" w:name="_Hlk482880653"/>
      <w:bookmarkStart w:id="19" w:name="_Hlk482881190"/>
      <w:r>
        <w:rPr>
          <w:rFonts w:cs="Tahoma" w:ascii="Tahoma" w:hAnsi="Tahoma"/>
          <w:spacing w:val="2"/>
        </w:rPr>
        <w:t>Pede Deferimento.</w:t>
      </w:r>
      <w:bookmarkEnd w:id="18"/>
      <w:bookmarkEnd w:id="1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17"/>
      <w:footerReference w:type="default" r:id="rId18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f63d31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f63d31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87e8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87e86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57321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216b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87e8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87e8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5732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24906/artigo-1578-da-lei-n-10406-de-10-de-janeiro-de-2002" TargetMode="External"/><Relationship Id="rId3" Type="http://schemas.openxmlformats.org/officeDocument/2006/relationships/hyperlink" Target="http://www.jusbrasil.com.br/topicos/10624731/par&#225;grafo-2-artigo-1578-da-lei-n-10406-de-10-de-janeiro-de-2002" TargetMode="External"/><Relationship Id="rId4" Type="http://schemas.openxmlformats.org/officeDocument/2006/relationships/hyperlink" Target="http://www.jusbrasil.com.br/legislacao/1035419/c&#243;digo-civil-lei-10406-02" TargetMode="External"/><Relationship Id="rId5" Type="http://schemas.openxmlformats.org/officeDocument/2006/relationships/hyperlink" Target="http://www.jusbrasil.com.br/topicos/10644875/par&#225;grafo-6-artigo-226-da-constitui&#231;&#227;o-federal-de-1988" TargetMode="External"/><Relationship Id="rId6" Type="http://schemas.openxmlformats.org/officeDocument/2006/relationships/hyperlink" Target="http://www.jusbrasil.com.br/topicos/10645133/artigo-226-da-constitui&#231;&#227;o-federal-de-1988" TargetMode="External"/><Relationship Id="rId7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8" Type="http://schemas.openxmlformats.org/officeDocument/2006/relationships/hyperlink" Target="http://www.planalto.gov.br/ccivil_03/Constituicao/Emendas/Emc/emc66.htm" TargetMode="External"/><Relationship Id="rId9" Type="http://schemas.openxmlformats.org/officeDocument/2006/relationships/hyperlink" Target="http://www.jusbrasil.com.br/legislacao/823944/emenda-constitucional-66-10" TargetMode="External"/><Relationship Id="rId10" Type="http://schemas.openxmlformats.org/officeDocument/2006/relationships/hyperlink" Target="http://www.jusbrasil.com.br/topicos/10644875/par&#225;grafo-6-artigo-226-da-constitui&#231;&#227;o-federal-de-1988" TargetMode="External"/><Relationship Id="rId11" Type="http://schemas.openxmlformats.org/officeDocument/2006/relationships/hyperlink" Target="http://www.jusbrasil.com.br/topicos/10645133/artigo-226-da-constitui&#231;&#227;o-federal-de-1988" TargetMode="External"/><Relationship Id="rId12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3" Type="http://schemas.openxmlformats.org/officeDocument/2006/relationships/hyperlink" Target="http://www.jusbrasil.com.br/legislacao/109499/lei-de-assist&#234;ncia-judici&#225;ria-lei-1060-50" TargetMode="External"/><Relationship Id="rId14" Type="http://schemas.openxmlformats.org/officeDocument/2006/relationships/hyperlink" Target="http://www.jusbrasil.com.br/topicos/10717908/artigo-231-da-lei-n-5869-de-11-de-janeiro-de-1973" TargetMode="External"/><Relationship Id="rId15" Type="http://schemas.openxmlformats.org/officeDocument/2006/relationships/hyperlink" Target="http://www.jusbrasil.com.br/topicos/10717815/inciso-ii-do-artigo-231-da-lei-n-5869-de-11-de-janeiro-de-1973" TargetMode="External"/><Relationship Id="rId16" Type="http://schemas.openxmlformats.org/officeDocument/2006/relationships/hyperlink" Target="http://www.jusbrasil.com.br/legislacao/91735/c&#243;digo-processo-civil-lei-5869-73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7</Pages>
  <Words>892</Words>
  <Characters>4545</Characters>
  <CharactersWithSpaces>5394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2017-05-27T21:04:00Z</dcterms:created>
  <dc:creator>bernardo lamenha</dc:creator>
  <dc:description/>
  <dc:language>pt-BR</dc:language>
  <cp:lastModifiedBy/>
  <dcterms:modified xsi:type="dcterms:W3CDTF">2020-04-14T02:25:16Z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