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sz w:val="24"/>
          <w:szCs w:val="24"/>
        </w:rPr>
        <w:t>AO DOUTO JUÍZO DE DIREITO DA 00ª VARA DA COMARCA DE CIDADE/UF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AUTOS Nº 0000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NOME DO CLIENTE</w:t>
      </w:r>
      <w:r>
        <w:rPr>
          <w:rFonts w:cs="Tahoma" w:ascii="Tahoma" w:hAnsi="Tahoma"/>
          <w:sz w:val="24"/>
          <w:szCs w:val="24"/>
        </w:rPr>
        <w:t>, já qualificado, na ação executiva que move contra EXECUTADO, também qualificado, vem, m. respeitosamente perante V. Exa, requerer o bloqueio de bens do executado no Sistema on line de Restrição Judicial de Veículos (RENAJUD), com fulcro no caput do art. 6º do REGULAMENTO RENAJUD (versão 1.0), que assim dispõe: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"Art. 6º O sistema RENAJUD versão 1.0 permite o envio de ordens judiciais eletrônicas de restrição de transferência, de licenciamento e de circulação, bem como a averbação de registro de penhora de veículos automotores cadastrados na Base Índice Nacional (BIN) do Registro Nacional de Veículos Automotores – RENAVAM. ….........................................”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requer que seja efetuada a pesquisa no CPF (ou CNPJ) do executado, nº 00000 e, caso encontrado algum veículo, seja efetivada sua restrição, na forma doart. 7º, do RENAJUD*.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ind w:firstLine="708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jc w:val="both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4019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4019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a31c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401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4019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a31c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2</Pages>
  <Words>159</Words>
  <Characters>868</Characters>
  <CharactersWithSpaces>1018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2017-10-07T20:49:00Z</dcterms:created>
  <dc:creator/>
  <dc:description/>
  <dc:language>pt-BR</dc:language>
  <cp:lastModifiedBy/>
  <dcterms:modified xsi:type="dcterms:W3CDTF">2020-04-14T01:59:05Z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