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AO MM. JUÍZO DE DIREITO DA 00ª VARA CÍVEL (JUIZADO ESPECIAL) DA COMARCA DE CIDADE/UF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7329"/>
      <w:bookmarkStart w:id="3" w:name="_Hlk482880626"/>
      <w:bookmarkStart w:id="4" w:name="_Hlk482887329"/>
      <w:bookmarkEnd w:id="3"/>
      <w:bookmarkEnd w:id="4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5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5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overflowPunct w:val="true"/>
        <w:spacing w:lineRule="auto" w:line="276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6" w:name="_GoBack"/>
      <w:bookmarkEnd w:id="6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ADOÇÃO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GoBack"/>
      <w:bookmarkStart w:id="8" w:name="_GoBack"/>
      <w:bookmarkEnd w:id="8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9" w:name="_Hlk482884621"/>
      <w:bookmarkEnd w:id="9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requerentes são casados desde DIA/MÊS/ANO, sob o regime da comunhão parcial de bens (certidão de casamento em anexo), porém não tiveram nenhum filho biológico.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sempre nutriram o desejo de ter filhos, o casal inscreveu-se no Cadastro Nacional de Adoção e, após receberem alguns e-mails, foram até um abrigo em TAL ENDEREÇO onde conheceram os ora adotandos no final do ano passado.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três menores são irmãos, e viviam no abrigo desde que a mãe biológica deles fora destituída do poder familiar em razão de dependência de substâncias entorpecentes (documento em anexo).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Após conhecerem as crianças, os requerentes imediatamente demonstram interesse em adotá-las, sendo-lhes deferida a guarda provisória delas em DIA/MÊS/ANO, pelo MM Juiz da 00ª Vara da Infância e Juventude da Comarca de CIDADE/UF (documentos em anexo).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Desde então os requerentes e os ora adotandos convivem junto, e desenvolveram fortes laços afetivos, sendo que FULANA DE TAL está de licença adoção para melhor cuidar dos menores, enquanto que FULANO DE TAL continuou a trabalhar e auxilia na criação das crianças nos seus momentos de folga.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Saliente-se que após o término da licença adoção de FULANA DE TAL, os adotandos não ficarão desamparados enquanto os requerentes trabalham, uma vez que ficarão na escola e em companhia da empregada doméstica que cuida da casa. Além disso, FULANO DE TAL possui horário flexível em seu trabalho, podendo estar ao lado dos menores sempre que preciso.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Finalmente, esclarece que não há qualquer grau de parentesco com os adotandos, bem como estes não possuem bens, direitos ou rendimentos.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e levando-se em conta o excelente convívio experimentado entre requerentes e adotandos, bem como os fortes laços afetivos desenvolvido entre eles, o caso em comento não comporta outro desfecho que não a conversão da guarda provisória em adoção, conforme melhor fundamentado a seguir.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cediço que a adoção é medida excepcional, mas no caso em tela a manutenção dos adotandos na família natural se mostrou inviável, haja vista que a mãe biológica destes fora destituída do poder familiar e estes encaminhados para um abrigo de menores.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 inserção das crianças na família substituta ofertada pelos requerentes é a medida que melhor atende os interesses dos adotandos, conforme bem delineado pela psicóloga Dr. SICRANO, a qual aduziu que “houve desenvolvimento de vínculos e expectativas de TAL com relação à adoção”.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outro lado, temos que todos os requisitos exigidos para a adoção estão presentes, senão vejamos.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requerentes são casados, maiores de 18 anos e estão aptos a prover a saude, a educação, o lazer, a cultura e a alimentação de todos os menores, bem como já são vistos como pais pelos adotandos, ou seja, em perfeita consonância com o artigo 43 do Estatuto da Criança e do Adolescente.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Outrossim, os adotandos estão em contato com os requerentes desde o final do ano passado, e convivem junto desde abril do corrente ano. Assim, conforme previsto pelo § 1º do artigo 46, do ECA, o estágio de convivência previsto no caput o mesmo artigo é desnecessário no caso em comento, haja vista que os adotandos já estão sob a guarda dos requerentes e constituíram fortes vínculos afetivos.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fim, o consentimento dos pais biológicos dos adotandos é desnecessário no presente caso, uma vez que foram destituídos do poder familiar, conforme previsto pelo artigo 45, § 1º, do ECA.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Isto posto, cumpridas todas as exigências legais, e estando os adotandos sob a guarda provisória dos requerentes, de modo que já convivem como se fossem uma família, e com estreitos laços afetivos entre eles, o deferimento do presente pedido de adoção é a medida que melhor atende aos interesses dos menores adotandos.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requer a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 intimação do Ilustríssimo representando do Ministério Público Bandeirante, para que acompanhe o presente processo e manifeste-se quando entender necessário;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b)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dispensa do consentimento dos pais biológicos dos adotandos, haja vista que eles foram destituídos do poder familiar (art. 45, § 1º);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dispensa, nos termos do artigo 46, § 1º, ECA, do período de convivência dos adotandos com os requerentes, uma vez que aqueles já estão sob a guarda provisória destes e já formaram fortes laços afetivos;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Ao final,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seja a presente Ação julgada procedente</w:t>
      </w:r>
      <w:r>
        <w:rPr>
          <w:rFonts w:cs="Tahoma" w:ascii="Tahoma" w:hAnsi="Tahoma"/>
          <w:color w:val="000000" w:themeColor="text1"/>
          <w:sz w:val="24"/>
          <w:szCs w:val="24"/>
        </w:rPr>
        <w:t>, proferindo-se sentença constitutiva para o fim de conceder aos requerentes a Adoção Plena dos menores FULANINHO, SICRANINHO E BELTRANINHO, determinando-se o cancelamento da inscrição de Registro Civil dos três adotandos, e a consequente lavratura de novo registro no Cartório de Registro Civil de Pessoas Naturais de CIDADE/UF, conforme dispõe o artigo 47 e §§ do ECA, alterando-se o nome da crianças para FULANINHO DE TAL, SICRANINHO DE TAL e BELTRANINHO DE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de prova em direito admitidos, em especial a testemunhal e documental.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9061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90612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b07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9061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9061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6</Pages>
  <Words>957</Words>
  <Characters>4943</Characters>
  <CharactersWithSpaces>5865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2017-05-22T15:19:00Z</dcterms:created>
  <dc:creator>bernardo lamenha</dc:creator>
  <dc:description/>
  <dc:language>pt-BR</dc:language>
  <cp:lastModifiedBy/>
  <dcterms:modified xsi:type="dcterms:W3CDTF">2020-04-14T01:56:23Z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