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color w:val="000000"/>
          <w:highlight w:val="white"/>
        </w:rPr>
      </w:pPr>
      <w:r>
        <w:rPr>
          <w:rFonts w:cs="Tahoma" w:ascii="Tahoma" w:hAnsi="Tahoma"/>
          <w:b/>
          <w:bCs/>
          <w:color w:val="000000"/>
          <w:shd w:fill="FFFFFF" w:val="clear"/>
          <w:lang w:val="cs-CZ"/>
        </w:rPr>
        <w:t xml:space="preserve">AO DOUTO JUÍZO </w:t>
      </w:r>
      <w:r>
        <w:rPr>
          <w:rFonts w:cs="Tahoma" w:ascii="Tahoma" w:hAnsi="Tahoma"/>
          <w:b/>
          <w:bCs/>
          <w:color w:val="000000"/>
          <w:shd w:fill="FFFFFF" w:val="clear"/>
          <w:lang w:val="en-US"/>
        </w:rPr>
        <w:t xml:space="preserve">DA </w:t>
      </w:r>
      <w:r>
        <w:rPr>
          <w:rFonts w:cs="Tahoma" w:ascii="Tahoma" w:hAnsi="Tahoma"/>
          <w:b/>
          <w:bCs/>
          <w:color w:val="000000"/>
          <w:shd w:fill="FFFFFF" w:val="clear"/>
          <w:lang w:val="cs-CZ"/>
        </w:rPr>
        <w:t>00</w:t>
      </w:r>
      <w:r>
        <w:rPr>
          <w:rFonts w:cs="Tahoma" w:ascii="Tahoma" w:hAnsi="Tahoma"/>
          <w:b/>
          <w:bCs/>
          <w:color w:val="000000"/>
          <w:shd w:fill="FFFFFF" w:val="clear"/>
          <w:vertAlign w:val="superscript"/>
          <w:lang w:val="cs-CZ"/>
        </w:rPr>
        <w:t>a</w:t>
      </w:r>
      <w:r>
        <w:rPr>
          <w:rFonts w:cs="Tahoma" w:ascii="Tahoma" w:hAnsi="Tahoma"/>
          <w:b/>
          <w:bCs/>
          <w:color w:val="000000"/>
          <w:shd w:fill="FFFFFF" w:val="clear"/>
          <w:lang w:val="cs-CZ"/>
        </w:rPr>
        <w:t xml:space="preserve"> VARA CÍVEL DA COMARCA DE CIDADE-UF</w:t>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color w:val="000000"/>
        </w:rPr>
        <w:br/>
        <w:br/>
        <w:br/>
        <w:br/>
        <w:b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Web"/>
        <w:shd w:val="clear" w:color="auto" w:fill="FFFFFF"/>
        <w:spacing w:lineRule="atLeast" w:line="390" w:beforeAutospacing="0" w:before="240" w:afterAutospacing="0" w:after="0"/>
        <w:rPr>
          <w:rFonts w:ascii="Tahoma" w:hAnsi="Tahoma" w:cs="Tahoma"/>
          <w:color w:val="000000"/>
          <w:highlight w:val="white"/>
        </w:rPr>
      </w:pPr>
      <w:r>
        <w:rPr>
          <w:rFonts w:cs="Tahoma" w:ascii="Tahoma" w:hAnsi="Tahoma"/>
          <w:color w:val="000000"/>
          <w:shd w:fill="FFFFFF" w:val="clear"/>
        </w:rPr>
      </w:r>
    </w:p>
    <w:p>
      <w:pPr>
        <w:pStyle w:val="Normal"/>
        <w:jc w:val="left"/>
        <w:rPr>
          <w:rFonts w:ascii="Tahoma" w:hAnsi="Tahoma" w:eastAsia="Times New Roman" w:cs="Tahoma"/>
          <w:b/>
          <w:b/>
          <w:bCs/>
          <w:color w:val="000000"/>
          <w:sz w:val="24"/>
          <w:szCs w:val="24"/>
          <w:lang w:eastAsia="pt-BR"/>
        </w:rPr>
      </w:pPr>
      <w:r>
        <w:rPr>
          <w:rFonts w:eastAsia="Times New Roman" w:cs="Tahoma" w:ascii="Tahoma" w:hAnsi="Tahoma"/>
          <w:color w:val="000000"/>
          <w:sz w:val="24"/>
          <w:szCs w:val="24"/>
          <w:lang w:eastAsia="pt-BR"/>
        </w:rPr>
        <w:br/>
      </w:r>
    </w:p>
    <w:p>
      <w:pPr>
        <w:pStyle w:val="Normal"/>
        <w:jc w:val="left"/>
        <w:rPr>
          <w:rFonts w:ascii="Tahoma" w:hAnsi="Tahoma" w:eastAsia="Times New Roman" w:cs="Tahoma"/>
          <w:b/>
          <w:b/>
          <w:bCs/>
          <w:color w:val="000000"/>
          <w:sz w:val="24"/>
          <w:szCs w:val="24"/>
          <w:lang w:eastAsia="pt-BR"/>
        </w:rPr>
      </w:pPr>
      <w:r>
        <w:rPr>
          <w:rFonts w:eastAsia="Times New Roman" w:cs="Tahoma" w:ascii="Tahoma" w:hAnsi="Tahoma"/>
          <w:b/>
          <w:bCs/>
          <w:color w:val="000000"/>
          <w:sz w:val="24"/>
          <w:szCs w:val="24"/>
          <w:lang w:eastAsia="pt-BR"/>
        </w:rPr>
      </w:r>
    </w:p>
    <w:p>
      <w:pPr>
        <w:pStyle w:val="Normal"/>
        <w:jc w:val="left"/>
        <w:rPr>
          <w:rFonts w:ascii="Tahoma" w:hAnsi="Tahoma" w:eastAsia="Times New Roman" w:cs="Tahoma"/>
          <w:color w:val="000000"/>
          <w:sz w:val="24"/>
          <w:szCs w:val="24"/>
          <w:lang w:eastAsia="pt-BR"/>
        </w:rPr>
      </w:pPr>
      <w:r>
        <w:rPr>
          <w:rFonts w:eastAsia="Times New Roman" w:cs="Tahoma" w:ascii="Tahoma" w:hAnsi="Tahoma"/>
          <w:b/>
          <w:bCs/>
          <w:color w:val="000000"/>
          <w:sz w:val="24"/>
          <w:szCs w:val="24"/>
          <w:lang w:eastAsia="pt-BR"/>
        </w:rPr>
        <w:t>AÇÃO INDENIZATÓRIA</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DOS FATOS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A demandante é cliente do plano de saúde na modalidade empresa e mensalmente arca com o ônus de quitar devidamente as suas faturas. Sendo a adesão ao plano empresa do demandado que fez com que a demandante se interessasse pela vaga de emprego, devido boa fama e cobertura médica fornecidas.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Ocorre que a demandante após começar sentir dores em sua face, possuindo dificuldade de se alimentar, bem como começar a limitar sua vida social e laboral, resolveu procurar ajuda por estar preocupada com o que estava acontecendo, haja vista as dores só aumentavam.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foi informada de que havia uma deformidade em seu maxilar que estava lhe causando esses transtornos, devendo ser realizado um procedimento cirúrgico de urgência para sanar seus problemas, procedimento este conhecido por cirurgia ortognática, que nada mais é do que a especialidade que tem por finalidade a correção das deformidades esqueléticas da região buco-maxilo-facial.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Diante da situação, entrou em contato com o plano de saúde, pois pretendia fazer a cirurgia o mais rápido possível devido as dores fortes que estava sentindo, momento em que foi informada de que o plano não possuía nenhum cirurgião especialista capaz de realiza seu procedimento cirúrgico, o que a deixou frustrada com a circunstância a que foi imposta.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Depois de uma série de negociações ficou acordado que o demandado arcaria primeiramente com os materiais necessários a cirurgia, e a demandante “corresse atrás” de um cirurgião particular, o pagasse, para que depois fosse ressarcida, como é prática comum de planos de saúdes em situações análogas.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Acreditando na boa fé do demandado, a demandante desembolsou a duras penas a quantia de R$ 0000 (REAIS), referente ao pagamento de seu cirurgião particular e de seu anestesista, para que este viesse a realizar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Vale ressaltar que a demandante é uma pessoa que está iniciando no mercado de trabalho, não possuindo renda suficiente para arcar com o valor de sua cirurgia sem que houvesse desequilíbrio financeiro, mas acreditando no reembolso, e na esperança de se ver livre das dores que lhe afetavam, tirou dinheiro de onde não tinha e pagou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Após realizada a cirurgia, ainda em estado de recuperação, ou seja, mesmo ainda frágil, deu início a sua lamúria para reaver o dinheiro pago a seu cirurgião, momento em que enviou toda a documentação necessária para que fosse efetivado o reembolso, como os comprovantes de pagamentos e as guias de internação, o que até o presente momento se encontra com a demandada.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Após analise das documentações acostadas extrajudicialmente ao demandado, este informou que apenas arcaria com 50% do valor cobrado, o que foi um baque na psique da fragilizada demandante, que sempre arcou com o pagamento do plano, e sabendo de sua credibilidade, não encontrou motivos para estar sendo tratada daquele jeito.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 sentindo ludibriada pela demandada que de início a reembolsaria integralmente, posto que a cirurgia não ocorreu pelo plano por culpa exclusiva da mesma que não possuía profissionais aptos a tal procedimento, a demandante não imaginava que sofreria ainda mais constrangimentos, frustações e revolta por parte das atitudes imprudentes e negligentes para com ela.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após um mês de sua cirurgia, ainda correndo atrás do reembolso de pelo menos metade do que foi gasto, a demandante se surpreendeu com mais uma atitude da demandada, que a informou de que o reembolso seria de apenas 00% do valor pago, no caso seria paga a quantia de R$ 0000 (REAIS) e assim o fez.</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as atitudes da demandada causaram grande constrangimento e frustações para a demandante, pois o principal objetivo de se ter um plano de saúde é a segurança de que não iremos ter gastos supervenientes em situações médico-hospitalares, o que não foi em forma alguma cumprido e respeitado na presente questão, situação em que a demandante vinha pagando corretamente seu plano de saúde e ainda teve que arcar com o pagamento de um cirurgião particular haja vista a empresa demandada não possuir especialista necessário para realizar o procedimento cirúrgico, e teve como reembolso apenas 00% do valor pago.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Desta feita, até o momento a demandante não conseguiu o ressarcimento total dos valores que teve de arcar com as despesas da cirurgia particular, além de ter sentido forte abalo psicológico pela inoperância do plano de saúde em um momento de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Em razão de todos esses fatos a demandante decidiu buscar uma solução recorrendo à tutela jurisdicional do Estado por meio da presente ação.</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APLICABILIDADE DO CÓDIGO DE DEFESA DO CONSUMIDOR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shd w:fill="FFFFFF" w:val="clear"/>
          <w:lang w:eastAsia="pt-BR"/>
        </w:rPr>
        <w:t>O Código de Defesa do Consumidor define, de maneira bem nítida, que o consumidor de produtos e serviços deve ser agasalhado pelas suas regras e entendimentos, senão vejamos:</w:t>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rFonts w:cs="Tahoma"/>
          <w:szCs w:val="20"/>
          <w:highlight w:val="white"/>
          <w:lang w:eastAsia="pt-BR"/>
        </w:rPr>
      </w:pPr>
      <w:r>
        <w:rPr>
          <w:rFonts w:cs="Tahoma"/>
          <w:szCs w:val="20"/>
          <w:shd w:fill="FFFFFF" w:val="clea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r>
        <w:rPr>
          <w:rFonts w:cs="Tahoma"/>
          <w:szCs w:val="20"/>
          <w:lang w:eastAsia="pt-BR"/>
        </w:rPr>
        <w:br/>
      </w:r>
      <w:r>
        <w:rPr>
          <w:rFonts w:cs="Tahoma"/>
          <w:szCs w:val="20"/>
          <w:shd w:fill="FFFFFF" w:val="clear"/>
          <w:lang w:eastAsia="pt-BR"/>
        </w:rPr>
        <w:t>(...)</w:t>
      </w:r>
      <w:r>
        <w:rPr>
          <w:rFonts w:cs="Tahoma"/>
          <w:szCs w:val="20"/>
          <w:lang w:eastAsia="pt-BR"/>
        </w:rPr>
        <w:br/>
      </w:r>
      <w:r>
        <w:rPr>
          <w:rFonts w:cs="Tahoma"/>
          <w:szCs w:val="20"/>
          <w:shd w:fill="FFFFFF" w:val="clear"/>
          <w:lang w:eastAsia="pt-BR"/>
        </w:rPr>
        <w:t>§ 2º. Serviço é qualquer atividade fornecida no mercado de consumo, mediante remuneração, inclusive as de natureza bancária, financeira, de crédito e securitária, salvo as decorrentes das relações de caráter trabalhista.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Com esse postulado o Código de Defesa do Consumidor consegue abarcar todos os fornecedores de produtos ou serviços – sejam eles pessoas físicas ou jurídicas – ficando evidente que devem responder por quaisquer espécies de danos porventura causados aos seus tomadores.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color w:val="000000"/>
          <w:sz w:val="24"/>
          <w:szCs w:val="24"/>
          <w:shd w:fill="FFFFFF" w:val="clear"/>
          <w:lang w:eastAsia="pt-BR"/>
        </w:rPr>
        <w:t>Com isso, fica espontâneo o vislumbre da responsabilização da demandada sob a égide da Lei nº 8.078/90, visto que se trata de um fornecedor de serviços que, independentemente de culpa, causou danos efetivos a um de seus consumidores.</w:t>
      </w:r>
      <w:r>
        <w:rPr>
          <w:rFonts w:eastAsia="Times New Roman" w:cs="Tahoma" w:ascii="Tahoma" w:hAnsi="Tahoma"/>
          <w:color w:val="000000"/>
          <w:sz w:val="24"/>
          <w:szCs w:val="24"/>
          <w:lang w:eastAsia="pt-BR"/>
        </w:rPr>
        <w:b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INVERSÃO DO ÔNUS DA PROVA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Percebe-se, outrossim, que a demandante deve ser beneficiado pela inversão do ônus da prova, pelo que reza o inciso VIII do artigo 6º do Código de Defesa do Consumidor, tendo em vista que a narrativa dos fatos encontra respaldo nos documentos anexos, que demonstram a verossimilhança do pedido, conforme disposição legal: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6º. São direitos básicos do consumidor:</w:t>
      </w:r>
      <w:r>
        <w:rPr>
          <w:lang w:eastAsia="pt-BR"/>
        </w:rPr>
        <w:br/>
      </w:r>
      <w:r>
        <w:rPr>
          <w:shd w:fill="FFFFFF" w:val="clear"/>
          <w:lang w:eastAsia="pt-BR"/>
        </w:rPr>
        <w:t>(...)</w:t>
      </w:r>
      <w:r>
        <w:rPr>
          <w:lang w:eastAsia="pt-BR"/>
        </w:rPr>
        <w:br/>
      </w:r>
      <w:r>
        <w:rPr>
          <w:shd w:fill="FFFFFF" w:val="clea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requerimento ainda encontra respaldo em diversos estatutos de nosso ordenamento jurídico, a exemplo do Código Civil, que evidenciam a pertinência do pedido de reparação de danos.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Além disso, segundo o Princípio da Isonomia, todos devem ser tratados de forma igual perante a lei, mas sempre na medida de sua desigualdade. Ou seja, no caso ora debatido, o demandante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Sendo assim, que seja invertido o ônus da prova para que a demandada junte ao processo todos os documentos que foi enviada pela demandante ao demandado, como comprovantes de pagamentos e guias hospitalares e de internamentos.</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DANO MATERIAL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Conforme já exposto, o recibo em anexo demonstrado o pagamento pela demandante de profissionais particulares para a realização de sua cirurgia no valor de R$ 0000 (REAIS), despesa esta que foi obrigada a arcar diante da inoperância da demandada que descumpriu o contrato ao não fornecer o atendimento médico de urgência que se esperava.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Para tanto, resta claro o direito ao reembolso da demandante, em uma rápida leitura ao art. 12, VI da lei que rege o tema (lei 9656/98), senão vejamos: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12. São facultadas a oferta, a contratação e a vigência dos produtos de que tratam o inciso I e o § 1º do art. 1º desta Lei, nas segmentações previstas nos incisos I a IV deste artigo, respeitadas as respectivas amplitudes de cobertura definidas no plano-referência de que trata o art. 10, segundo as seguintes exigências mínimas:</w:t>
      </w:r>
    </w:p>
    <w:p>
      <w:pPr>
        <w:pStyle w:val="IntenseQuote"/>
        <w:rPr>
          <w:highlight w:val="white"/>
          <w:lang w:eastAsia="pt-BR"/>
        </w:rPr>
      </w:pPr>
      <w:r>
        <w:rPr>
          <w:shd w:fill="FFFFFF" w:val="clear"/>
          <w:lang w:eastAsia="pt-BR"/>
        </w:rPr>
        <w:t>(...)</w:t>
      </w:r>
    </w:p>
    <w:p>
      <w:pPr>
        <w:pStyle w:val="IntenseQuote"/>
        <w:rPr>
          <w:highlight w:val="white"/>
          <w:lang w:eastAsia="pt-BR"/>
        </w:rPr>
      </w:pPr>
      <w:r>
        <w:rPr>
          <w:shd w:fill="FFFFFF" w:val="clear"/>
          <w:lang w:eastAsia="pt-BR"/>
        </w:rPr>
        <w:t>VI - reembolso, em todos os tipos de produtos de que tratam o inciso I e o § 1º do art. 1º desta Lei, nos limites das obrigações contratuais, das despesas efetuadas pelo beneficiário com assistência à saúde, em casos de urgência ou emergência, quando não for possível a utilização dos serviços próprios, contratados, credenciados ou referenciados pelas operadoras, de acordo com a relação de preços de serviços médicos e hospitalares praticados pelo respectivo produto, pagáveis no prazo máximo de trinta dias após a entrega da documentação adequada;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no presente caso nos deparamos com duas hipóteses que geram o reembolso ao demandante, qual seja a urgência do procedimento cirúrgico e a não possibilidade de utilização dos serviços contratados com a demandada, haja vista esta não possuir especialistas na área devidamente conveniados.</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Também já é aceito pelos nossos egrégios Tribunais de Justiça o caráter urgente que a deformidade que acometia a demandante pode causar, conforme fácil analise no abaixo exposto:</w:t>
      </w:r>
    </w:p>
    <w:p>
      <w:pPr>
        <w:pStyle w:val="IntenseQuote"/>
        <w:rPr>
          <w:highlight w:val="white"/>
        </w:rPr>
      </w:pPr>
      <w:r>
        <w:rPr>
          <w:shd w:fill="FFFFFF" w:val="clear"/>
        </w:rPr>
        <w:t>EMENTA: DIREITO DO CONSUMIDOR. APELAÇÃO CÍVEL. INDENIZAÇÃO POR DANO MORAL E MATERIAL.PLANO DE SAÚDE</w:t>
      </w:r>
      <w:r>
        <w:rPr>
          <w:rStyle w:val="Appleconvertedspace"/>
          <w:rFonts w:cs="Tahoma"/>
          <w:bCs/>
          <w:iCs w:val="false"/>
          <w:spacing w:val="2"/>
          <w:sz w:val="24"/>
          <w:szCs w:val="24"/>
          <w:shd w:fill="FFFFFF" w:val="clear"/>
        </w:rPr>
        <w:t> </w:t>
      </w:r>
      <w:r>
        <w:rPr>
          <w:shd w:fill="FFFFFF" w:val="clear"/>
        </w:rPr>
        <w:t>. AUTORIZAÇÃO PARA A REALIZAÇÃO DE</w:t>
      </w:r>
      <w:r>
        <w:rPr>
          <w:rStyle w:val="Appleconvertedspace"/>
          <w:rFonts w:cs="Tahoma"/>
          <w:iCs w:val="false"/>
          <w:spacing w:val="2"/>
          <w:sz w:val="24"/>
          <w:szCs w:val="24"/>
          <w:shd w:fill="FFFFFF" w:val="clear"/>
        </w:rPr>
        <w:t> </w:t>
      </w:r>
      <w:r>
        <w:rPr>
          <w:shd w:fill="FFFFFF" w:val="clear"/>
        </w:rPr>
        <w:t>CIRURGIA ORTOGNÁTICA. NEGATIVA DA SEGURADORA. COMPROVAÇÃO DO CARÁTER URGENTE DO PROCEDIMENTO CIRÚRGICO PERPETRADO PELO USUÁRIO. PROCEDIMENTO INDEVIDO PLANO DE SAÚDE. RESPONSABILIDADE OBJETIVA. NEXO CAUSAL EVIDENCIADO. INDENIZAÇÃO QUE SE IMPÕE.</w:t>
      </w:r>
    </w:p>
    <w:p>
      <w:pPr>
        <w:pStyle w:val="IntenseQuote"/>
        <w:rPr>
          <w:rFonts w:eastAsia="Times New Roman"/>
          <w:color w:val="000000"/>
          <w:highlight w:val="white"/>
          <w:lang w:eastAsia="pt-BR"/>
        </w:rPr>
      </w:pPr>
      <w:r>
        <w:rPr>
          <w:shd w:fill="FFFFFF" w:val="clear"/>
        </w:rPr>
        <w:t xml:space="preserve">RESSARCIMENTO PELOS PREJUÍZOS PATRIMONIAIS. EVIDENCIADO O CONSTRANGIMENTO SUBJETIVO HÁBIL A CARACATERIZAR O DANO MORAL REQUESTADO. QUANTUM INDENIZATÓRIO ARBITRADO EM VALOR PROPORCIONAL E RAZOÁVEL, CONSENTÂNEO COM OS DANOS SUPORTADOS. JUROS MORATÓRIOS QUE DEVEM SER FIXADOS A PARTIR DA DA CITAÇÃO EM DETRIMENTO DA DATA DO EVENTO DANOSO. CORREÇÃO DO DECISUM NESTE ESPECÍFICO. APELO CONHECIDO E PARCIALMENTE PROVIDO. (TJRN </w:t>
      </w:r>
      <w:r>
        <w:rPr>
          <w:rFonts w:cs="Tahoma"/>
          <w:shd w:fill="FFFFFF" w:val="clear"/>
        </w:rPr>
        <w:t></w:t>
      </w:r>
      <w:r>
        <w:rPr>
          <w:shd w:fill="FFFFFF" w:val="clear"/>
        </w:rPr>
        <w:t xml:space="preserve"> Apelação Cível</w:t>
      </w:r>
      <w:r>
        <w:rPr>
          <w:rStyle w:val="Appleconvertedspace"/>
          <w:rFonts w:cs="Tahoma"/>
          <w:iCs w:val="false"/>
          <w:spacing w:val="2"/>
          <w:sz w:val="24"/>
          <w:szCs w:val="24"/>
          <w:shd w:fill="FFFFFF" w:val="clear"/>
        </w:rPr>
        <w:t> </w:t>
      </w:r>
      <w:r>
        <w:rPr>
          <w:shd w:fill="FFFFFF" w:val="clear"/>
        </w:rPr>
        <w:t>1ª Câmara Cível. Relator: Des. Expedito Ferreira. 08.09.09).</w:t>
      </w:r>
      <w:r>
        <w:rPr>
          <w:rFonts w:eastAsia="Times New Roman"/>
          <w:color w:val="000000"/>
          <w:shd w:fill="FFFFFF" w:val="clear"/>
          <w:lang w:eastAsia="pt-BR"/>
        </w:rPr>
        <w:t>DIREITO DO CONSUMIDOR. APELAÇÃO CÍVEL. INDENIZAÇÃO POR DANO MORAL E MATERIAL. PLANO DE SAÚDE. AUTORIZAÇÃO PARA A REALIZAÇÃO DE CIRURGIA ORTOGNÁTICA. NEGATIVA DA SEGURADORA. COMPROVAÇÃO DO CARÁTER URGENTE DO PROCEDIMENTO CIRÚRGICO PERPETRADO PELO USUÁRIO. RESSARCIMENTO PELOS PREJUÍZOS PATRIMONIAIS. IMPOSSIBILIDADE EM FACE DA ILEGITIMIDADE ATIVA DO AUTOR, QUE NÃO EFETUOU O PAGAMENTO RELATIVO À CIRURGIA, E SIM UM TERCEIRO. INDENIZAÇÃO POR DANOS MORAIS QUE SE IMPÕE. EVIDENCIADO O CONSTRANGIMENTO SUBJETIVO HÁBIL A CARACATERIZAR O DANO MORAL. QUANTUM INDENIZATÓRIO ARBITRADO EM VALOR PROPORCIONAL E RAZOÁVEL, CONSENTÂNEO COM OS DANOS SUPORTADOS. APELO E RECURSO ADESIVO CONHECIDOS E DESPROVIDOS.(TJ-RN - AC: 89649 RN 2009.008964-9, Relator: Des. Osvaldo Cruz, Data de Julgamento: 30/11/2009,  2ª Câmara Cível, )</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Bem como, está incluso no rol de procedimentos da ANS, contidos na resolução normativa 387 de 2015 em seu art. 22, VIII e seus anexos (Pag. 88, grupo 44, subgrupo 01, item 002, no doc. em anexo), </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ind w:left="2124" w:hanging="0"/>
        <w:jc w:val="left"/>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Art. 22. O Plano Hospitalar compreende os atendimentos realizados em todas as modalidades de internação hospitalar e os atendimentos caracterizados como de urgência e emergência, conforme Resolução específica vigente, não incluindo atendimentos ambulatoriais para fins de diagnóstico, terapia ou recuperação, ressalvado o disposto no inciso X deste artigo, observadas as seguintes exigências:</w:t>
      </w:r>
    </w:p>
    <w:p>
      <w:pPr>
        <w:pStyle w:val="IntenseQuote"/>
        <w:rPr>
          <w:highlight w:val="white"/>
        </w:rPr>
      </w:pPr>
      <w:r>
        <w:rPr>
          <w:shd w:fill="FFFFFF" w:val="clear"/>
        </w:rPr>
        <w:t>VIII - cobertura dos procedimentos cirúrgicos buco-maxilo-faciais listados nos Anexos desta Resolução, para a segmentação hospitalar, conforme disposto no artigo 5° desta Resolução Normativa, incluindo a solicitação de exames complementares e o fornecimento de medicamentos, anestésicos, gases medicinais, transfusões, assistência de enfermagem, alimentação, órteses, próteses e demais materiais ligados ao ato cirúrgico utilizados durante o período de internação hospitalar;</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Assim, a cirurgia ortognática, assim como os demais procedimentos cirúrgicos buco-maxilo-facial que visem à reparação funcional, ou seja, de caráter reparador, deve ser integralmente coberta pelos convênios médicos em planos hospitalares, devendo ser observada a prescrição médica sem qualquer limitação.</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Bem como, segundo a incansável tese de defesa dos planos de saúde em que o procedimento em questão se trata de um procedimento odontológico e sendo assim não é coberto por plano hospitalar e sim por odontológico, já se manifestou a ANS o contrário em seu art. 24, §1º, da resolução normativa 387/2015, que diz o seguinte:</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24. O Plano Odontológico compreende a cobertura de todos os procedimentos listados no Anexo I desta Resolução Normativa para a segmentação odontológica.</w:t>
      </w:r>
    </w:p>
    <w:p>
      <w:pPr>
        <w:pStyle w:val="IntenseQuote"/>
        <w:rPr>
          <w:highlight w:val="white"/>
          <w:lang w:eastAsia="pt-BR"/>
        </w:rPr>
      </w:pPr>
      <w:r>
        <w:rPr>
          <w:shd w:fill="FFFFFF" w:val="clear"/>
          <w:lang w:eastAsia="pt-BR"/>
        </w:rPr>
        <w:t>§1º.Os procedimentos buco-maxilo-faciais que necessitarem de internação hospitalar não estão cobertos pelos planos odontológicos, porém têm cobertura obrigatória no plano de segmentação hospitalar e plano-referência.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Portanto, à luz do Código de Defesa do Consumidor, da lei 9656/98, da resolução normativa 387/2015 da ANS e demais legislações em vigor, da jurisprudência pátria e doutrinas, desnecessárias maiores digressões sobre o tema, devendo ser a demandada condenada ao pagamento de indenização pelo dano material no importe de R$ 0000 (REAIS), referente ao valor que não foi ressarcido pelo plano de saúde. </w:t>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b/>
          <w:color w:val="000000"/>
          <w:sz w:val="24"/>
          <w:szCs w:val="24"/>
          <w:shd w:fill="FFFFFF" w:val="clear"/>
          <w:lang w:eastAsia="pt-BR"/>
        </w:rPr>
        <w:t>DO DANO MORAL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Os danos morais suportados pela demandante tornam-se evidentes diante dos fatos que deram origem a presente ação. Eles decorrem da injustificada ausência de prestação dos serviços contratados num momento em que a demandante necessitou por motivos de saúde de um procedimento cirúrgico, vindo a ser ludibriada pelo plano de saúde, pois só realizou o procedimento de forma particular porque foi prometido o reembolso da quantia paga.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Tal falha na prestação dos serviços é causa de danos morais porque abala diretamente o estado psicológico causando grande aflição e angústia à demandante, que necessitou do atendimento de urgência e não conseguiu da forma a qual tinha direito, tendo que gastar todas suas economias, mesmo mensalmente tendo a renda diminuída para arcar com os gastos relativos ao plano de saúde.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Manifesta o conceituado Tribunal de Justiça do Rio Grande do Sul: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before="0" w:after="240"/>
        <w:ind w:left="2124" w:hanging="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IntenseQuote"/>
        <w:rPr>
          <w:lang w:eastAsia="pt-BR"/>
        </w:rPr>
      </w:pPr>
      <w:r>
        <w:rPr>
          <w:lang w:eastAsia="pt-BR"/>
        </w:rPr>
        <w:t>RECURSO INOMINADO. PLANO DE SAÚDE. AÇÃO DE OBRIGAÇÃO DE FAZER C/C RESTITUIÇÃO DO INDÉBITO E INDENIZAÇÃO POR DANOS MORAIS. HIDROTERAPIA. INVIABILIDADE DE RECUSA PELA OPERADORA DO PLANO DE SAÚDE NO FORNECIMENTO DE TRATAMENTO DE DOENÇA COBERTA PELA CONTRATAÇÃO. RESTITUIÇÃO DOS VALORES NA FORMA SIMPLES. DANOS MORAIS INOCORRENTES. Não há que se falar na exclusão de cobertura do tratamento pretendido (hidroterapia), tendo em vista ser o mesmo indicado para tratamento de doença coberta pelo plano contratado - doença de Parkinson (G20 da CID 10). Precedentes do STJ. Portanto, impõe-se o fornecimento do tratamento por parte da operadora do plano de saúde Ante a irregular negativa da prestação, cabível a restituição dos valores comprovadamente despendidos pelo recorrente com o tratamento, contudo de forma simples, ou seja, R$, eis que não demonstrada a má-fé da operadora na negativa. Ausente a demonstração de excepcionais inconvenientes enfrentados pelo recorrente em razão da negativa do tratamento, mostra-se inviável a condenação da recorrida ao pagamento de indenização por danos morais, eis que não demonstrou a existência de abalo moral concreto, ônus que cabia realizar o autor, nos termos do art. 333, inc. I, do CPC. SENTENÇA REFORMADA. RECURSO PROVIDO EM PARTE. (Recurso Cível Nº 71005226196, Primeira Turma Recursal Cível, Turmas Recursais, Relator: Fabiana Zilles, Julgado em 24/03/2015).(TJ-RS - Recurso Cível: 71005226196 RS, Relator: Fabiana Zilles, Data de Julgamento: 24/03/2015,  Primeira Turma Recursal Cível, Data de Publicação: Diário da Justiça do dia 26/03/2015)</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Dessa forma, não resta menor dúvida que a demandante sofreu abalo psíquico em razão de todo o ocorrido, já que o seu estado de saúde era preocupante e, por se tratar de uma coisa que interferia de uma maneira muito severa em sua vida, a deixando em situação extremamente delicada, necessitando de cirurgia e tratamento com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É notória ainda a responsabilidade objetiva da demandada, a qual independe do seu grau de culpabilidade, uma vez que incorre em lamentáveis falhas, gerando o dever de indenizar, pois houve defeito relativo à prestação de serviços. O Código de Defesa do Consumidor consagra a matéria em seu artigo 14, dispondo que: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lang w:eastAsia="pt-BR"/>
        </w:rPr>
      </w:pPr>
      <w:r>
        <w:rPr>
          <w:shd w:fill="FFFFFF" w:val="clea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Com relação ao dano moral puro, resta igualmente comprovado que a demandada, com sua conduta negligente, que além de causar abalo moral a demandante, ainda violou diretamente direito desta, qual seja, de ter sua paz interior e exterior inabalada por situações com ao qual não concorreu.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indenização dos danos puramente morais deve representar punição forte e efetiva, bem como, remédio para desestimular a prática de atos ilícitos, determinando, não só à demandada, mas também a outras empresas, a refletirem bem antes de causarem prejuízo a outrem.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Imperativo, portanto, que a demandante seja indenizada pelo abalo moral em decorrência dos atos ilícitos, em razão de ter sido vítima de completa e total falha e negligência da demandada.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sócio-econômico.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dano moral não prescinde de prova, dada a sua presunção, isto é, a simples ocorrência do fato danoso, já traduz a obrigação em indenizar.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fato que originou todo este constrangimento não tem nenhuma justificativa plausível por parte da demandada, tendo trazido toda sorte de transtornos à demandante, que se sentiu lesada e humilhada.</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REQUERIMENTO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Ante o exposto, requer: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 citação da demandada para comparecer a audiência conciliatória e, querendo, oferecer sua defesa na fase processual oportuna, sob pena de revelia e confissão ficta da matéria de fato, com o consequente julgamento antecipado da lide;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 que seja concedido o pedido de inversão do ônus da prova para que a demandada junte ao processo os documentos pós operatórios que a demandante a enviou para que fosse efetivado o reembolso, que nunca aconteceu;</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 A procedência do pedido, com a condenação da demandada ao ressarcimento do dano material no valor de R$ 0000 (REAIS) acrescidos de juros e correção monetária desde a data do evento;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 A condenação da demandada a pagar à demandante um quantum a título de danos morais, no valor de R$ 0000 (REAIS), em atenção às condições das partes, principalmente o potencial econômico-social da demandada, a gravidade da lesão, sua repercussão e as circunstâncias fáticas;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e) A condenação da demandada em custas judiciais e honorários advocatícios, no importe de 20%. </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Protesta provar o alegado por todos os meios de prova em direito admitidas e cabíveis à espécie, especialmente pelos documentos acostados.</w:t>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Dá-se à presente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bookmarkStart w:id="10" w:name="_Hlk15046823"/>
      <w:bookmarkEnd w:id="10"/>
    </w:p>
    <w:p>
      <w:pPr>
        <w:pStyle w:val="Normal"/>
        <w:spacing w:lineRule="auto" w:line="240"/>
        <w:ind w:left="30" w:hanging="0"/>
        <w:jc w:val="left"/>
        <w:rPr>
          <w:rFonts w:ascii="Tahoma" w:hAnsi="Tahoma" w:cs="Tahoma"/>
          <w:sz w:val="24"/>
          <w:szCs w:val="24"/>
        </w:rPr>
      </w:pPr>
      <w:r>
        <w:rPr>
          <w:rFonts w:cs="Tahoma" w:ascii="Tahoma" w:hAnsi="Tahoma"/>
          <w:sz w:val="24"/>
          <w:szCs w:val="24"/>
        </w:rPr>
      </w:r>
    </w:p>
    <w:p>
      <w:pPr>
        <w:pStyle w:val="Normal"/>
        <w:jc w:val="left"/>
        <w:rPr>
          <w:rFonts w:ascii="Tahoma" w:hAnsi="Tahoma" w:cs="Tahoma"/>
          <w:b/>
          <w:b/>
          <w:sz w:val="24"/>
          <w:szCs w:val="24"/>
        </w:rPr>
      </w:pPr>
      <w:r>
        <w:rPr>
          <w:rFonts w:cs="Tahoma" w:ascii="Tahoma" w:hAnsi="Tahoma"/>
          <w:b/>
          <w:sz w:val="24"/>
          <w:szCs w:val="24"/>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 xml:space="preserve"> </w:t>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lang w:eastAsia="pt-BR"/>
        </w:rPr>
        <w:br/>
        <w:br/>
        <w:b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5">
    <w:name w:val="Heading 5"/>
    <w:basedOn w:val="Normal"/>
    <w:link w:val="Ttulo5Char"/>
    <w:uiPriority w:val="9"/>
    <w:qFormat/>
    <w:rsid w:val="00723ae2"/>
    <w:pPr>
      <w:spacing w:lineRule="auto" w:line="240" w:beforeAutospacing="1" w:afterAutospacing="1"/>
      <w:jc w:val="left"/>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tulo5Char" w:customStyle="1">
    <w:name w:val="Título 5 Char"/>
    <w:basedOn w:val="DefaultParagraphFont"/>
    <w:link w:val="Ttulo5"/>
    <w:uiPriority w:val="9"/>
    <w:qFormat/>
    <w:rsid w:val="00723ae2"/>
    <w:rPr>
      <w:rFonts w:ascii="Times New Roman" w:hAnsi="Times New Roman" w:eastAsia="Times New Roman" w:cs="Times New Roman"/>
      <w:b/>
      <w:bCs/>
      <w:sz w:val="20"/>
      <w:szCs w:val="20"/>
      <w:lang w:eastAsia="pt-BR"/>
    </w:rPr>
  </w:style>
  <w:style w:type="character" w:styleId="CabealhoChar" w:customStyle="1">
    <w:name w:val="Cabeçalho Char"/>
    <w:basedOn w:val="DefaultParagraphFont"/>
    <w:link w:val="Cabealho"/>
    <w:uiPriority w:val="99"/>
    <w:qFormat/>
    <w:rsid w:val="00535f12"/>
    <w:rPr/>
  </w:style>
  <w:style w:type="character" w:styleId="RodapChar" w:customStyle="1">
    <w:name w:val="Rodapé Char"/>
    <w:basedOn w:val="DefaultParagraphFont"/>
    <w:link w:val="Rodap"/>
    <w:uiPriority w:val="99"/>
    <w:qFormat/>
    <w:rsid w:val="00535f12"/>
    <w:rPr/>
  </w:style>
  <w:style w:type="character" w:styleId="Appleconvertedspace" w:customStyle="1">
    <w:name w:val="apple-converted-space"/>
    <w:basedOn w:val="DefaultParagraphFont"/>
    <w:qFormat/>
    <w:rsid w:val="00694d60"/>
    <w:rPr/>
  </w:style>
  <w:style w:type="character" w:styleId="TextodebaloChar" w:customStyle="1">
    <w:name w:val="Texto de balão Char"/>
    <w:basedOn w:val="DefaultParagraphFont"/>
    <w:link w:val="Textodebalo"/>
    <w:uiPriority w:val="99"/>
    <w:semiHidden/>
    <w:qFormat/>
    <w:rsid w:val="00775aa4"/>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6442e9"/>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5f12"/>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35f12"/>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472e92"/>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775aa4"/>
    <w:pPr>
      <w:spacing w:lineRule="auto" w:line="24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6442e9"/>
    <w:pPr>
      <w:pBdr>
        <w:top w:val="single" w:sz="4" w:space="10" w:color="4F81BD"/>
        <w:bottom w:val="single" w:sz="4" w:space="10" w:color="4F81BD"/>
      </w:pBdr>
      <w:spacing w:before="360" w:after="360"/>
      <w:ind w:left="864" w:right="864" w:hanging="0"/>
      <w:jc w:val="left"/>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LibreOffice/6.4.2.2$Windows_X86_64 LibreOffice_project/4e471d8c02c9c90f512f7f9ead8875b57fcb1ec3</Application>
  <Pages>18</Pages>
  <Words>3113</Words>
  <Characters>16955</Characters>
  <CharactersWithSpaces>20020</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2016-09-05T17:01:00Z</dcterms:created>
  <dc:creator>Bruno Francisco</dc:creator>
  <dc:description/>
  <dc:language>pt-BR</dc:language>
  <cp:lastModifiedBy/>
  <cp:lastPrinted>2016-09-06T14:50:00Z</cp:lastPrinted>
  <dcterms:modified xsi:type="dcterms:W3CDTF">2020-04-14T02:23:36Z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