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spacing w:val="20"/>
          <w:sz w:val="24"/>
          <w:szCs w:val="20"/>
          <w:lang w:eastAsia="pt-BR"/>
        </w:rPr>
      </w:pPr>
      <w:bookmarkStart w:id="0" w:name="_GoBack"/>
      <w:bookmarkEnd w:id="0"/>
      <w:r>
        <w:rPr>
          <w:rFonts w:eastAsia="Times New Roman" w:cs="Tahoma" w:ascii="Tahoma" w:hAnsi="Tahoma"/>
          <w:b/>
          <w:spacing w:val="20"/>
          <w:sz w:val="24"/>
          <w:szCs w:val="20"/>
          <w:lang w:eastAsia="pt-BR"/>
        </w:rPr>
        <w:t>AO MM. JUÍZO DE DIREITO DA 00ª VARA CÍVEL DA CIDADE/UF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0"/>
          <w:lang w:eastAsia="pt-BR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1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1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b/>
          <w:b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0"/>
          <w:lang w:eastAsia="pt-BR"/>
        </w:rPr>
        <w:t>AÇÃO DE ANULAÇÃO DE TÍTULO AO PORTADOR</w:t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0"/>
          <w:lang w:eastAsia="pt-BR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3225481"/>
      <w:bookmarkStart w:id="3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4" w:name="_Hlk483225481"/>
      <w:r>
        <w:rPr>
          <w:rFonts w:cs="Tahoma" w:ascii="Tahoma" w:hAnsi="Tahoma"/>
          <w:spacing w:val="2"/>
        </w:rPr>
        <w:t xml:space="preserve">em face de </w:t>
      </w:r>
      <w:bookmarkEnd w:id="4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5" w:name="_Hlk483247544"/>
      <w:bookmarkStart w:id="6" w:name="_Hlk482884621"/>
      <w:bookmarkEnd w:id="5"/>
      <w:bookmarkEnd w:id="6"/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0"/>
          <w:lang w:eastAsia="pt-BR"/>
        </w:rPr>
      </w:r>
    </w:p>
    <w:p>
      <w:pPr>
        <w:pStyle w:val="Normal"/>
        <w:overflowPunct w:val="true"/>
        <w:spacing w:lineRule="auto" w:line="240" w:before="0" w:after="0"/>
        <w:rPr>
          <w:rFonts w:ascii="Tahoma" w:hAnsi="Tahoma" w:eastAsia="Times New Roman" w:cs="Tahoma"/>
          <w:spacing w:val="20"/>
          <w:sz w:val="24"/>
          <w:szCs w:val="20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0"/>
          <w:lang w:eastAsia="pt-BR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DIA/MÊS/ANO a demandante teve perdidos seus documentos particulares, entre eles, o cheque nº 000 emitido em sua Conta Corrente nº 000, contra o FULANO DE TAL, no valor de R$ 000 (REAIS), devidamente assinado, que se prestava ao pagamento de um seu compromisso pessoal.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mesmo dia, conforme DECLARAÇÃO em anexo, providenciou, junto ao estabelecimento bancário, a sustação do título;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data de DIA/MÊS/ANO, a demandante recebeu notificação do Primeiro Ofício de Protesto de Títulos (doc. em anexo), intimando-a de que o referido cheque ali se encontrava para protesto;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Como o cheque não tem origem, eis que o Emitente não teve qualquer negócio com o portador-réu, a quem nem mesmo conheceu, ajuizou, tempestivamente, Ação de Sustação de Protesto, com pedido de LIMINAR, medida concedida;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DOS PEDIDOS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Tratando-se, pois, de título carente de origem, propõe a presente AÇÃO DE ANULAÇÃO, pedindo que, instruído o processo e produzidas as provas requeridas, entre as quais a testemunhal e o depoimento pessoal do Réu, pena de confesso, seja o presente julgado procedente a fim de anular a referida cártula, condenando o réu ao pagamento das custas processuais, honorários advocatícios e demais cominações de lei.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Requer a citação do Requerido, no endereço constante do preâmbulo da exordia, para, querendo, responder a presente, sob pena de revelia.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Dá-se  valor  da causa R$ 0000 (REAIS)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ADVOGADO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OAB Nº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e1f5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e1f5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f65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e1f5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e1f5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LibreOffice/6.4.2.2$Windows_X86_64 LibreOffice_project/4e471d8c02c9c90f512f7f9ead8875b57fcb1ec3</Application>
  <Pages>4</Pages>
  <Words>338</Words>
  <Characters>1773</Characters>
  <CharactersWithSpaces>2096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2017-05-25T17:58:00Z</dcterms:created>
  <dc:creator/>
  <dc:description/>
  <dc:language>pt-BR</dc:language>
  <cp:lastModifiedBy/>
  <dcterms:modified xsi:type="dcterms:W3CDTF">2020-04-14T01:33:40Z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