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00ª VARA CÍVEL DA COMARCA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uto" w:line="276" w:beforeAutospacing="0" w:before="240" w:afterAutospacing="0" w:after="0"/>
        <w:rPr>
          <w:rFonts w:ascii="Tahoma" w:hAnsi="Tahoma" w:cs="Tahoma"/>
          <w:spacing w:val="2"/>
        </w:rPr>
      </w:pPr>
      <w:bookmarkStart w:id="0" w:name="_Hlk482884762"/>
      <w:bookmarkEnd w:id="0"/>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
        <w:rPr>
          <w:rFonts w:ascii="Tahoma" w:hAnsi="Tahoma" w:cs="Tahoma"/>
          <w:b/>
          <w:b/>
          <w:sz w:val="24"/>
          <w:szCs w:val="24"/>
        </w:rPr>
      </w:pPr>
      <w:bookmarkStart w:id="2" w:name="_Hlk482884762"/>
      <w:bookmarkEnd w:id="2"/>
      <w:r>
        <w:rPr>
          <w:rFonts w:cs="Tahoma" w:ascii="Tahoma" w:hAnsi="Tahoma"/>
          <w:b/>
          <w:sz w:val="24"/>
          <w:szCs w:val="24"/>
        </w:rPr>
        <w:t>AÇÃO CAUTELAR DE ARRESTO</w:t>
      </w:r>
      <w:bookmarkStart w:id="3" w:name="_GoBack"/>
      <w:bookmarkEnd w:id="3"/>
    </w:p>
    <w:p>
      <w:pPr>
        <w:pStyle w:val="Normal"/>
        <w:rPr>
          <w:rFonts w:ascii="Tahoma" w:hAnsi="Tahoma" w:cs="Tahoma"/>
          <w:b/>
          <w:b/>
          <w:sz w:val="24"/>
          <w:szCs w:val="24"/>
        </w:rPr>
      </w:pPr>
      <w:r>
        <w:rPr>
          <w:rFonts w:cs="Tahoma" w:ascii="Tahoma" w:hAnsi="Tahoma"/>
          <w:b/>
          <w:sz w:val="24"/>
          <w:szCs w:val="24"/>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4" w:name="_Hlk483225481"/>
      <w:r>
        <w:rPr>
          <w:rFonts w:cs="Tahoma" w:ascii="Tahoma" w:hAnsi="Tahoma"/>
          <w:spacing w:val="2"/>
        </w:rPr>
        <w:t xml:space="preserve">em face de </w:t>
      </w:r>
      <w:bookmarkEnd w:id="4"/>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5" w:name="_Hlk483247544"/>
      <w:bookmarkStart w:id="6" w:name="_Hlk482886533"/>
      <w:bookmarkStart w:id="7" w:name="_Hlk482884621"/>
      <w:bookmarkEnd w:id="5"/>
      <w:bookmarkEnd w:id="6"/>
      <w:bookmarkEnd w:id="7"/>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é credor do requerido da importância de R$ 000 (REAIS), representada pela nota promissória inclusa, revestida de todas as formalidades legais e cujo vencimento se dará no DIA/MÊS/ANO.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mencionado devedor, segundo é público e notório na cidade, está para transferir residência para a CIDADE/UF, onde, ao que consta, irá trabalhar na Empresa de ônibus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por isso, dispondo de todos os seus bens, já tendo alienado uma casa residencial de sua propriedade (doc. em anexo), só dispondo, agora, de um caminhão marca TAL que, conforme declaração inclusa firmada pelo Sr. FULANO DE TAL, já foi oferecido à venda.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Efetivada que seja a venda deste veículo, o devedor não ficará com quaisquer outros bens livres e desembaraçados que possam garantir o crédito do requerente.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DO “FUMUS BONI JURIS"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razão do pedido encontra-se devidamente justificada através da documentação inclusa (Nota promissória nº 000, série TAL), a qual é proveniente da venda de um veículo da marca TAL, modelo TAL, ano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"PERICULUM IN MORA"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não pode o requerente, ainda, ajuizar o competente processo de execução, uma vez que a dívida, apesar de líquida e certa, ainda não é exigível, e com o objetivo de resguardar os seus interesses, uma vez que demonstrado acima que o requerido pretende frustrar a futura execução, vem requerer a Vossa Excelência o arresto do caminhão acima descrito, nos termos do art. 813, II, a e b do Novo Código de Processo Civil, medida que requer em caráter preparatório à propositura do respectivo processo de execução, caso o devedor não venha a efetuar o pagamento do título no vencimento, nos termos do art. 806 da Lei Processual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Seja-lhe deferida a medida liminarmente, para que o requerido seja citado após a efetivação da medida.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Vossa Excelência entenda necessário, prontifica-se o requerente a prestar caução real ou fidejussória, ex vi do disposto nos artigos 804 e 816, tão logo a garantia seja determinada.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condenação do requerido ao pagamento das custas e honorários advocatícios.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produção de todas as provas em direito admitidas.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á causa o valor de R$ 0000 (REAIS).</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e76fc"/>
    <w:rPr/>
  </w:style>
  <w:style w:type="character" w:styleId="RodapChar" w:customStyle="1">
    <w:name w:val="Rodapé Char"/>
    <w:basedOn w:val="DefaultParagraphFont"/>
    <w:link w:val="Rodap"/>
    <w:uiPriority w:val="99"/>
    <w:qFormat/>
    <w:rsid w:val="009e76f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d7b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e76f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e76f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4</Pages>
  <Words>477</Words>
  <Characters>2424</Characters>
  <CharactersWithSpaces>2876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2017-05-27T20:18:00Z</dcterms:created>
  <dc:creator>bernardo lamenha</dc:creator>
  <dc:description/>
  <dc:language>pt-BR</dc:language>
  <cp:lastModifiedBy/>
  <dcterms:modified xsi:type="dcterms:W3CDTF">2020-04-14T01:34:08Z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